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6DE3" w14:textId="77777777" w:rsidR="00AE0A1B" w:rsidRPr="000C591C" w:rsidRDefault="000C591C">
      <w:pPr>
        <w:pStyle w:val="Titolo11"/>
        <w:spacing w:before="66" w:line="360" w:lineRule="auto"/>
        <w:ind w:right="215"/>
        <w:rPr>
          <w:lang w:val="it-IT"/>
        </w:rPr>
      </w:pPr>
      <w:bookmarkStart w:id="0" w:name="_GoBack"/>
      <w:bookmarkEnd w:id="0"/>
      <w:r w:rsidRPr="000C591C">
        <w:rPr>
          <w:lang w:val="it-IT"/>
        </w:rPr>
        <w:t>All’Organismo di controllo</w:t>
      </w:r>
      <w:r w:rsidR="007C2251">
        <w:rPr>
          <w:lang w:val="it-IT"/>
        </w:rPr>
        <w:t xml:space="preserve"> “Camera di Commercio  della Basilicata</w:t>
      </w:r>
      <w:r w:rsidRPr="000C591C">
        <w:rPr>
          <w:lang w:val="it-IT"/>
        </w:rPr>
        <w:t>” Corso XVIII Agosto, 34</w:t>
      </w:r>
    </w:p>
    <w:p w14:paraId="78A66DDC" w14:textId="77777777" w:rsidR="00AE0A1B" w:rsidRPr="000C591C" w:rsidRDefault="000C591C">
      <w:pPr>
        <w:spacing w:before="2"/>
        <w:ind w:left="2996"/>
        <w:rPr>
          <w:b/>
          <w:lang w:val="it-IT"/>
        </w:rPr>
      </w:pPr>
      <w:r w:rsidRPr="000C591C">
        <w:rPr>
          <w:b/>
          <w:lang w:val="it-IT"/>
        </w:rPr>
        <w:t>Pe</w:t>
      </w:r>
      <w:r>
        <w:rPr>
          <w:b/>
          <w:lang w:val="it-IT"/>
        </w:rPr>
        <w:t xml:space="preserve">c: </w:t>
      </w:r>
      <w:hyperlink r:id="rId6" w:history="1">
        <w:r w:rsidR="007C2251"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cameradicommercio@pec.basilicata</w:t>
        </w:r>
        <w:r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.camcom.it</w:t>
        </w:r>
      </w:hyperlink>
      <w:r w:rsidRPr="00690E02">
        <w:rPr>
          <w:rFonts w:ascii="Verdana" w:hAnsi="Verdana"/>
          <w:color w:val="000000"/>
          <w:spacing w:val="4"/>
          <w:sz w:val="17"/>
          <w:szCs w:val="17"/>
          <w:lang w:val="it-IT"/>
        </w:rPr>
        <w:t xml:space="preserve"> </w:t>
      </w:r>
    </w:p>
    <w:p w14:paraId="23D18D4E" w14:textId="77777777" w:rsidR="00AE0A1B" w:rsidRPr="00690E02" w:rsidRDefault="00AE0A1B">
      <w:pPr>
        <w:pStyle w:val="Corpotesto"/>
        <w:rPr>
          <w:b/>
          <w:sz w:val="33"/>
          <w:lang w:val="it-IT"/>
        </w:rPr>
      </w:pPr>
    </w:p>
    <w:p w14:paraId="0A4F9DD4" w14:textId="77777777" w:rsidR="00925A45" w:rsidRDefault="00925A45" w:rsidP="0022292C">
      <w:pPr>
        <w:ind w:left="1418" w:hanging="1303"/>
        <w:rPr>
          <w:b/>
          <w:sz w:val="24"/>
          <w:lang w:val="it-IT"/>
        </w:rPr>
      </w:pPr>
    </w:p>
    <w:p w14:paraId="3926B0E5" w14:textId="4618DFCC" w:rsidR="00AE0A1B" w:rsidRPr="000C591C" w:rsidRDefault="0022292C" w:rsidP="0022292C">
      <w:pPr>
        <w:ind w:left="1418" w:hanging="1303"/>
        <w:rPr>
          <w:b/>
          <w:sz w:val="24"/>
          <w:lang w:val="it-IT"/>
        </w:rPr>
      </w:pPr>
      <w:r>
        <w:rPr>
          <w:b/>
          <w:sz w:val="24"/>
          <w:lang w:val="it-IT"/>
        </w:rPr>
        <w:t>OGGETTO:</w:t>
      </w:r>
      <w:r w:rsidR="00925A45">
        <w:rPr>
          <w:b/>
          <w:sz w:val="24"/>
          <w:lang w:val="it-IT"/>
        </w:rPr>
        <w:t xml:space="preserve"> Comunicazione imbottigliamento v</w:t>
      </w:r>
      <w:r>
        <w:rPr>
          <w:b/>
          <w:sz w:val="24"/>
          <w:lang w:val="it-IT"/>
        </w:rPr>
        <w:t>ino D.O.</w:t>
      </w:r>
      <w:r w:rsidR="00925A45">
        <w:rPr>
          <w:b/>
          <w:sz w:val="24"/>
          <w:lang w:val="it-IT"/>
        </w:rPr>
        <w:t xml:space="preserve"> e I.G.</w:t>
      </w:r>
    </w:p>
    <w:p w14:paraId="1C5D0694" w14:textId="77777777" w:rsidR="00AE0A1B" w:rsidRPr="000C591C" w:rsidRDefault="00AE0A1B">
      <w:pPr>
        <w:pStyle w:val="Corpotesto"/>
        <w:rPr>
          <w:b/>
          <w:sz w:val="26"/>
          <w:lang w:val="it-IT"/>
        </w:rPr>
      </w:pPr>
    </w:p>
    <w:p w14:paraId="37D216E3" w14:textId="77777777" w:rsidR="00AE0A1B" w:rsidRPr="000C591C" w:rsidRDefault="000C591C">
      <w:pPr>
        <w:pStyle w:val="Corpotesto"/>
        <w:tabs>
          <w:tab w:val="left" w:pos="995"/>
          <w:tab w:val="left" w:pos="5330"/>
          <w:tab w:val="left" w:pos="8584"/>
          <w:tab w:val="left" w:pos="9659"/>
        </w:tabs>
        <w:spacing w:before="161"/>
        <w:ind w:left="115" w:right="98"/>
        <w:rPr>
          <w:lang w:val="it-IT"/>
        </w:rPr>
      </w:pPr>
      <w:r w:rsidRPr="000C591C">
        <w:rPr>
          <w:lang w:val="it-IT"/>
        </w:rPr>
        <w:t>Il/La</w:t>
      </w:r>
      <w:r w:rsidRPr="000C591C">
        <w:rPr>
          <w:lang w:val="it-IT"/>
        </w:rPr>
        <w:tab/>
        <w:t>sottoscritto/a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nato/a</w:t>
      </w:r>
      <w:r w:rsidRPr="000C591C">
        <w:rPr>
          <w:spacing w:val="32"/>
          <w:lang w:val="it-IT"/>
        </w:rPr>
        <w:t xml:space="preserve"> </w:t>
      </w:r>
      <w:r w:rsidRPr="000C591C">
        <w:rPr>
          <w:lang w:val="it-IT"/>
        </w:rPr>
        <w:t>a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il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residente</w:t>
      </w:r>
      <w:r w:rsidRPr="000C591C">
        <w:rPr>
          <w:spacing w:val="35"/>
          <w:lang w:val="it-IT"/>
        </w:rPr>
        <w:t xml:space="preserve"> </w:t>
      </w:r>
      <w:r w:rsidRPr="000C591C">
        <w:rPr>
          <w:lang w:val="it-IT"/>
        </w:rPr>
        <w:t>a</w:t>
      </w:r>
    </w:p>
    <w:p w14:paraId="11C4C202" w14:textId="77777777"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space="720"/>
        </w:sectPr>
      </w:pPr>
    </w:p>
    <w:p w14:paraId="44537B67" w14:textId="77777777" w:rsidR="00AE0A1B" w:rsidRPr="000C591C" w:rsidRDefault="000C591C">
      <w:pPr>
        <w:pStyle w:val="Corpotesto"/>
        <w:tabs>
          <w:tab w:val="left" w:pos="3635"/>
          <w:tab w:val="left" w:pos="4151"/>
          <w:tab w:val="left" w:pos="6731"/>
        </w:tabs>
        <w:spacing w:line="252" w:lineRule="exact"/>
        <w:ind w:left="115"/>
        <w:rPr>
          <w:lang w:val="it-IT"/>
        </w:rPr>
      </w:pPr>
      <w:r w:rsidRPr="000C591C">
        <w:rPr>
          <w:u w:val="single"/>
          <w:lang w:val="it-IT"/>
        </w:rPr>
        <w:lastRenderedPageBreak/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lang w:val="it-IT"/>
        </w:rPr>
        <w:tab/>
      </w:r>
      <w:r w:rsidRPr="000C591C">
        <w:rPr>
          <w:spacing w:val="-5"/>
          <w:u w:val="single"/>
          <w:lang w:val="it-IT"/>
        </w:rPr>
        <w:t xml:space="preserve"> </w:t>
      </w:r>
      <w:r w:rsidRPr="000C591C">
        <w:rPr>
          <w:spacing w:val="-5"/>
          <w:u w:val="single"/>
          <w:lang w:val="it-IT"/>
        </w:rPr>
        <w:tab/>
      </w:r>
    </w:p>
    <w:p w14:paraId="51B1EC7E" w14:textId="77777777" w:rsidR="00AE0A1B" w:rsidRPr="000C591C" w:rsidRDefault="000C591C">
      <w:pPr>
        <w:pStyle w:val="Corpotesto"/>
        <w:tabs>
          <w:tab w:val="left" w:pos="491"/>
          <w:tab w:val="left" w:pos="1311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n.</w:t>
      </w:r>
      <w:r w:rsidRPr="000C591C">
        <w:rPr>
          <w:lang w:val="it-IT"/>
        </w:rPr>
        <w:tab/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</w:p>
    <w:p w14:paraId="31CA81F4" w14:textId="77777777" w:rsidR="00AE0A1B" w:rsidRPr="000C591C" w:rsidRDefault="000C591C">
      <w:pPr>
        <w:pStyle w:val="Corpotesto"/>
        <w:tabs>
          <w:tab w:val="left" w:pos="497"/>
          <w:tab w:val="left" w:pos="1306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in</w:t>
      </w:r>
      <w:r w:rsidRPr="000C591C">
        <w:rPr>
          <w:lang w:val="it-IT"/>
        </w:rPr>
        <w:tab/>
        <w:t>qualità</w:t>
      </w:r>
      <w:r w:rsidRPr="000C591C">
        <w:rPr>
          <w:lang w:val="it-IT"/>
        </w:rPr>
        <w:tab/>
        <w:t>di</w:t>
      </w:r>
    </w:p>
    <w:p w14:paraId="40E841DC" w14:textId="77777777" w:rsidR="00AE0A1B" w:rsidRPr="000C591C" w:rsidRDefault="00AE0A1B">
      <w:pPr>
        <w:spacing w:line="252" w:lineRule="exact"/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num="3" w:space="720" w:equalWidth="0">
            <w:col w:w="6732" w:space="43"/>
            <w:col w:w="1312" w:space="45"/>
            <w:col w:w="1628"/>
          </w:cols>
        </w:sectPr>
      </w:pPr>
    </w:p>
    <w:p w14:paraId="2933750E" w14:textId="28480EC0" w:rsidR="00AE0A1B" w:rsidRPr="000C591C" w:rsidRDefault="000C591C">
      <w:pPr>
        <w:pStyle w:val="Corpotesto"/>
        <w:tabs>
          <w:tab w:val="left" w:pos="2433"/>
          <w:tab w:val="left" w:pos="4625"/>
          <w:tab w:val="left" w:pos="4827"/>
          <w:tab w:val="left" w:pos="5618"/>
          <w:tab w:val="left" w:pos="8112"/>
          <w:tab w:val="left" w:pos="8824"/>
          <w:tab w:val="left" w:pos="9284"/>
          <w:tab w:val="left" w:pos="9560"/>
          <w:tab w:val="left" w:pos="9627"/>
        </w:tabs>
        <w:spacing w:before="1"/>
        <w:ind w:left="115" w:right="101"/>
        <w:rPr>
          <w:lang w:val="it-IT"/>
        </w:rPr>
      </w:pPr>
      <w:r w:rsidRPr="000C591C">
        <w:rPr>
          <w:lang w:val="it-IT"/>
        </w:rPr>
        <w:lastRenderedPageBreak/>
        <w:t>responsabile</w:t>
      </w:r>
      <w:r w:rsidRPr="000C591C">
        <w:rPr>
          <w:spacing w:val="-5"/>
          <w:lang w:val="it-IT"/>
        </w:rPr>
        <w:t xml:space="preserve"> </w:t>
      </w:r>
      <w:r w:rsidRPr="000C591C">
        <w:rPr>
          <w:lang w:val="it-IT"/>
        </w:rPr>
        <w:t>incaricato</w:t>
      </w:r>
      <w:r w:rsidRPr="000C591C">
        <w:rPr>
          <w:spacing w:val="-4"/>
          <w:lang w:val="it-IT"/>
        </w:rPr>
        <w:t xml:space="preserve"> </w:t>
      </w:r>
      <w:r w:rsidRPr="000C591C">
        <w:rPr>
          <w:lang w:val="it-IT"/>
        </w:rPr>
        <w:t>dell'Azienda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con sede nel</w:t>
      </w:r>
      <w:r w:rsidRPr="000C591C">
        <w:rPr>
          <w:spacing w:val="-6"/>
          <w:lang w:val="it-IT"/>
        </w:rPr>
        <w:t xml:space="preserve"> </w:t>
      </w:r>
      <w:r w:rsidRPr="000C591C">
        <w:rPr>
          <w:lang w:val="it-IT"/>
        </w:rPr>
        <w:t>Comune di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CAP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</w:t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u w:val="single"/>
          <w:lang w:val="it-IT"/>
        </w:rPr>
        <w:tab/>
      </w:r>
      <w:r w:rsidRPr="000C591C">
        <w:rPr>
          <w:spacing w:val="-5"/>
          <w:u w:val="single"/>
          <w:lang w:val="it-IT"/>
        </w:rPr>
        <w:tab/>
      </w:r>
      <w:r w:rsidRPr="000C591C">
        <w:rPr>
          <w:lang w:val="it-IT"/>
        </w:rPr>
        <w:t>n.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spacing w:val="-7"/>
          <w:lang w:val="it-IT"/>
        </w:rPr>
        <w:t>P.IVA/C.F</w:t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lang w:val="it-IT"/>
        </w:rPr>
        <w:t xml:space="preserve"> tel.</w:t>
      </w:r>
      <w:r w:rsidRPr="000C591C">
        <w:rPr>
          <w:u w:val="single"/>
          <w:lang w:val="it-IT"/>
        </w:rPr>
        <w:tab/>
      </w:r>
      <w:r w:rsidR="0022292C">
        <w:rPr>
          <w:lang w:val="it-IT"/>
        </w:rPr>
        <w:t>PEC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recapito</w:t>
      </w:r>
    </w:p>
    <w:p w14:paraId="361E75A6" w14:textId="77777777"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space="720"/>
        </w:sectPr>
      </w:pPr>
    </w:p>
    <w:p w14:paraId="499439CB" w14:textId="6304DCED" w:rsidR="00AE0A1B" w:rsidRPr="000C591C" w:rsidRDefault="00925A45" w:rsidP="00925A45">
      <w:pPr>
        <w:pStyle w:val="Corpotesto"/>
        <w:tabs>
          <w:tab w:val="left" w:pos="941"/>
          <w:tab w:val="left" w:pos="4401"/>
        </w:tabs>
        <w:spacing w:before="1" w:line="252" w:lineRule="exact"/>
        <w:rPr>
          <w:lang w:val="it-IT"/>
        </w:rPr>
      </w:pPr>
      <w:r>
        <w:rPr>
          <w:lang w:val="it-IT"/>
        </w:rPr>
        <w:lastRenderedPageBreak/>
        <w:t xml:space="preserve">  </w:t>
      </w:r>
      <w:r w:rsidR="000C591C" w:rsidRPr="000C591C">
        <w:rPr>
          <w:lang w:val="it-IT"/>
        </w:rPr>
        <w:t>postale</w:t>
      </w:r>
      <w:r w:rsidR="000C591C" w:rsidRPr="000C591C">
        <w:rPr>
          <w:lang w:val="it-IT"/>
        </w:rPr>
        <w:tab/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</w:p>
    <w:p w14:paraId="5A1E5C14" w14:textId="6B3986ED" w:rsidR="00AE0A1B" w:rsidRPr="000C591C" w:rsidRDefault="00AE0A1B" w:rsidP="00925A45">
      <w:pPr>
        <w:pStyle w:val="Corpotesto"/>
        <w:tabs>
          <w:tab w:val="left" w:pos="476"/>
          <w:tab w:val="left" w:pos="1022"/>
          <w:tab w:val="left" w:pos="1397"/>
          <w:tab w:val="left" w:pos="2466"/>
          <w:tab w:val="left" w:pos="2987"/>
          <w:tab w:val="left" w:pos="5058"/>
        </w:tabs>
        <w:spacing w:before="1"/>
        <w:ind w:left="113"/>
        <w:rPr>
          <w:i/>
          <w:sz w:val="20"/>
          <w:lang w:val="it-IT"/>
        </w:rPr>
      </w:pPr>
    </w:p>
    <w:p w14:paraId="59BF49D3" w14:textId="77777777" w:rsidR="00AE0A1B" w:rsidRPr="000C591C" w:rsidRDefault="00AE0A1B">
      <w:pPr>
        <w:pStyle w:val="Corpotesto"/>
        <w:spacing w:before="2"/>
        <w:rPr>
          <w:i/>
          <w:sz w:val="12"/>
          <w:lang w:val="it-IT"/>
        </w:rPr>
      </w:pPr>
    </w:p>
    <w:p w14:paraId="18FA23D7" w14:textId="36776ABB" w:rsidR="00925A45" w:rsidRPr="00925A45" w:rsidRDefault="00925A45" w:rsidP="00925A45">
      <w:pPr>
        <w:tabs>
          <w:tab w:val="left" w:pos="4111"/>
        </w:tabs>
        <w:jc w:val="center"/>
        <w:rPr>
          <w:b/>
        </w:rPr>
      </w:pPr>
      <w:r w:rsidRPr="00925A45">
        <w:rPr>
          <w:b/>
        </w:rPr>
        <w:t>COMUNICA</w:t>
      </w:r>
    </w:p>
    <w:p w14:paraId="4F3DBEC1" w14:textId="77777777" w:rsidR="00925A45" w:rsidRPr="009E3324" w:rsidRDefault="00925A45" w:rsidP="00925A45">
      <w:pPr>
        <w:tabs>
          <w:tab w:val="left" w:pos="4111"/>
        </w:tabs>
        <w:rPr>
          <w:sz w:val="20"/>
          <w:szCs w:val="20"/>
        </w:rPr>
      </w:pPr>
    </w:p>
    <w:p w14:paraId="0ECBCF2D" w14:textId="77777777" w:rsidR="00925A45" w:rsidRPr="00925A45" w:rsidRDefault="00925A45" w:rsidP="00925A45">
      <w:pPr>
        <w:tabs>
          <w:tab w:val="left" w:pos="4111"/>
        </w:tabs>
      </w:pPr>
      <w:r w:rsidRPr="00925A45">
        <w:t xml:space="preserve">di aver imbottigliato le seguenti partite di vino D.O./I.G. o atte a divenire D.O.: </w:t>
      </w:r>
    </w:p>
    <w:p w14:paraId="3BD7BBC1" w14:textId="77777777" w:rsidR="00925A45" w:rsidRPr="00925A45" w:rsidRDefault="00925A45" w:rsidP="00925A45">
      <w:pPr>
        <w:tabs>
          <w:tab w:val="left" w:pos="411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25A45" w:rsidRPr="00925A45" w14:paraId="76D43305" w14:textId="77777777" w:rsidTr="00BD4594">
        <w:tc>
          <w:tcPr>
            <w:tcW w:w="4889" w:type="dxa"/>
            <w:shd w:val="clear" w:color="auto" w:fill="auto"/>
          </w:tcPr>
          <w:p w14:paraId="5E4A9CC0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Nome della D.O./I.G. </w:t>
            </w:r>
          </w:p>
          <w:p w14:paraId="6F6C5015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294929C5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66EFA5ED" w14:textId="77777777" w:rsidTr="00BD4594">
        <w:tc>
          <w:tcPr>
            <w:tcW w:w="4889" w:type="dxa"/>
            <w:shd w:val="clear" w:color="auto" w:fill="auto"/>
          </w:tcPr>
          <w:p w14:paraId="45B63975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Quantità </w:t>
            </w:r>
          </w:p>
          <w:p w14:paraId="7AC7140B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4258E255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4A940CD2" w14:textId="77777777" w:rsidTr="00BD4594">
        <w:tc>
          <w:tcPr>
            <w:tcW w:w="4889" w:type="dxa"/>
            <w:shd w:val="clear" w:color="auto" w:fill="auto"/>
          </w:tcPr>
          <w:p w14:paraId="12BD6724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Data conclusione operazioni imbottigliamento </w:t>
            </w:r>
          </w:p>
          <w:p w14:paraId="072A9517" w14:textId="77777777" w:rsidR="00925A45" w:rsidRPr="00925A45" w:rsidRDefault="00925A45" w:rsidP="00BD4594">
            <w:pPr>
              <w:tabs>
                <w:tab w:val="left" w:pos="4111"/>
              </w:tabs>
            </w:pPr>
          </w:p>
          <w:p w14:paraId="07A65200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12A477C9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3059DA10" w14:textId="77777777" w:rsidTr="00BD4594">
        <w:tc>
          <w:tcPr>
            <w:tcW w:w="4889" w:type="dxa"/>
            <w:shd w:val="clear" w:color="auto" w:fill="auto"/>
          </w:tcPr>
          <w:p w14:paraId="2CBCB3F9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Nr lotto </w:t>
            </w:r>
          </w:p>
          <w:p w14:paraId="5E512F92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6B9AE541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7E060C85" w14:textId="77777777" w:rsidTr="00BD4594">
        <w:tc>
          <w:tcPr>
            <w:tcW w:w="4889" w:type="dxa"/>
            <w:shd w:val="clear" w:color="auto" w:fill="auto"/>
          </w:tcPr>
          <w:p w14:paraId="020F5D93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Nr /Anno attestato di idoneità </w:t>
            </w:r>
          </w:p>
          <w:p w14:paraId="22858800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77BF394C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2BD30217" w14:textId="77777777" w:rsidTr="00BD4594">
        <w:tc>
          <w:tcPr>
            <w:tcW w:w="4889" w:type="dxa"/>
            <w:shd w:val="clear" w:color="auto" w:fill="auto"/>
          </w:tcPr>
          <w:p w14:paraId="491B4A85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Contrassegni di Stato utilizzati dal / al Litri </w:t>
            </w:r>
          </w:p>
          <w:p w14:paraId="3706A210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1484202C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4FC11578" w14:textId="77777777" w:rsidTr="00BD4594">
        <w:tc>
          <w:tcPr>
            <w:tcW w:w="4889" w:type="dxa"/>
            <w:shd w:val="clear" w:color="auto" w:fill="auto"/>
          </w:tcPr>
          <w:p w14:paraId="5903F87B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Nr. recipienti </w:t>
            </w:r>
          </w:p>
          <w:p w14:paraId="08607582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7788A223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5B45D0C8" w14:textId="77777777" w:rsidTr="00BD4594">
        <w:tc>
          <w:tcPr>
            <w:tcW w:w="4889" w:type="dxa"/>
            <w:shd w:val="clear" w:color="auto" w:fill="auto"/>
          </w:tcPr>
          <w:p w14:paraId="3D618711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 xml:space="preserve">Capacità recipiente </w:t>
            </w:r>
          </w:p>
          <w:p w14:paraId="61877549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  <w:tc>
          <w:tcPr>
            <w:tcW w:w="4889" w:type="dxa"/>
            <w:shd w:val="clear" w:color="auto" w:fill="auto"/>
          </w:tcPr>
          <w:p w14:paraId="24AB50C1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  <w:tr w:rsidR="00925A45" w:rsidRPr="00925A45" w14:paraId="123B6B61" w14:textId="77777777" w:rsidTr="00BD4594">
        <w:tc>
          <w:tcPr>
            <w:tcW w:w="4889" w:type="dxa"/>
            <w:shd w:val="clear" w:color="auto" w:fill="auto"/>
          </w:tcPr>
          <w:p w14:paraId="20676C3D" w14:textId="77777777" w:rsidR="00925A45" w:rsidRPr="00925A45" w:rsidRDefault="00925A45" w:rsidP="00BD4594">
            <w:pPr>
              <w:tabs>
                <w:tab w:val="left" w:pos="4111"/>
              </w:tabs>
            </w:pPr>
            <w:r w:rsidRPr="00925A45">
              <w:t>Eventuali operazioni enologiche eseguite successivamente alla certificazione</w:t>
            </w:r>
          </w:p>
        </w:tc>
        <w:tc>
          <w:tcPr>
            <w:tcW w:w="4889" w:type="dxa"/>
            <w:shd w:val="clear" w:color="auto" w:fill="auto"/>
          </w:tcPr>
          <w:p w14:paraId="3AB022FF" w14:textId="77777777" w:rsidR="00925A45" w:rsidRPr="00925A45" w:rsidRDefault="00925A45" w:rsidP="00BD4594">
            <w:pPr>
              <w:tabs>
                <w:tab w:val="left" w:pos="4111"/>
              </w:tabs>
            </w:pPr>
          </w:p>
        </w:tc>
      </w:tr>
    </w:tbl>
    <w:p w14:paraId="0C931A72" w14:textId="6D69E435" w:rsidR="00925A45" w:rsidRDefault="00925A45" w:rsidP="00925A45">
      <w:pPr>
        <w:tabs>
          <w:tab w:val="left" w:pos="4111"/>
        </w:tabs>
      </w:pPr>
    </w:p>
    <w:p w14:paraId="1264B2CD" w14:textId="3C2C2B87" w:rsidR="00925A45" w:rsidRDefault="00925A45" w:rsidP="00925A45">
      <w:pPr>
        <w:tabs>
          <w:tab w:val="left" w:pos="4111"/>
        </w:tabs>
      </w:pPr>
    </w:p>
    <w:p w14:paraId="058EB7B5" w14:textId="4F2A502D" w:rsidR="00925A45" w:rsidRDefault="00925A45" w:rsidP="00925A45">
      <w:pPr>
        <w:tabs>
          <w:tab w:val="left" w:pos="4111"/>
        </w:tabs>
      </w:pPr>
    </w:p>
    <w:p w14:paraId="2552BBBF" w14:textId="71F9495A" w:rsidR="00925A45" w:rsidRDefault="00925A45" w:rsidP="00925A45">
      <w:pPr>
        <w:tabs>
          <w:tab w:val="left" w:pos="4111"/>
        </w:tabs>
      </w:pPr>
    </w:p>
    <w:p w14:paraId="03800007" w14:textId="77777777" w:rsidR="00925A45" w:rsidRDefault="00925A45" w:rsidP="00925A45">
      <w:pPr>
        <w:tabs>
          <w:tab w:val="left" w:pos="4111"/>
        </w:tabs>
      </w:pPr>
    </w:p>
    <w:p w14:paraId="5F75927C" w14:textId="77777777" w:rsidR="00AE0A1B" w:rsidRDefault="000C591C">
      <w:pPr>
        <w:pStyle w:val="Corpotesto"/>
        <w:tabs>
          <w:tab w:val="left" w:pos="5763"/>
        </w:tabs>
        <w:ind w:left="115"/>
        <w:rPr>
          <w:lang w:val="it-IT"/>
        </w:rPr>
      </w:pPr>
      <w:r w:rsidRPr="000C591C">
        <w:rPr>
          <w:lang w:val="it-IT"/>
        </w:rPr>
        <w:t>Data,</w:t>
      </w:r>
      <w:r w:rsidRPr="000C591C">
        <w:rPr>
          <w:lang w:val="it-IT"/>
        </w:rPr>
        <w:tab/>
      </w:r>
      <w:r w:rsidRPr="000C591C">
        <w:rPr>
          <w:spacing w:val="-3"/>
          <w:lang w:val="it-IT"/>
        </w:rPr>
        <w:t xml:space="preserve">Timbro </w:t>
      </w:r>
      <w:r w:rsidRPr="000C591C">
        <w:rPr>
          <w:lang w:val="it-IT"/>
        </w:rPr>
        <w:t>e</w:t>
      </w:r>
      <w:r w:rsidRPr="000C591C">
        <w:rPr>
          <w:spacing w:val="1"/>
          <w:lang w:val="it-IT"/>
        </w:rPr>
        <w:t xml:space="preserve"> </w:t>
      </w:r>
      <w:r w:rsidRPr="000C591C">
        <w:rPr>
          <w:lang w:val="it-IT"/>
        </w:rPr>
        <w:t>firma</w:t>
      </w:r>
    </w:p>
    <w:p w14:paraId="3C817EBB" w14:textId="77777777" w:rsidR="0022292C" w:rsidRPr="000C591C" w:rsidRDefault="0022292C">
      <w:pPr>
        <w:pStyle w:val="Corpotesto"/>
        <w:tabs>
          <w:tab w:val="left" w:pos="5763"/>
        </w:tabs>
        <w:ind w:left="115"/>
        <w:rPr>
          <w:lang w:val="it-IT"/>
        </w:rPr>
      </w:pPr>
    </w:p>
    <w:p w14:paraId="4EE7A40C" w14:textId="77777777" w:rsidR="00AE0A1B" w:rsidRPr="000C591C" w:rsidRDefault="000224BA">
      <w:pPr>
        <w:pStyle w:val="Corpotesto"/>
        <w:spacing w:before="9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655FD0A2" wp14:editId="27D3B0D8">
                <wp:simplePos x="0" y="0"/>
                <wp:positionH relativeFrom="page">
                  <wp:posOffset>3416300</wp:posOffset>
                </wp:positionH>
                <wp:positionV relativeFrom="paragraph">
                  <wp:posOffset>155575</wp:posOffset>
                </wp:positionV>
                <wp:extent cx="2688590" cy="5715"/>
                <wp:effectExtent l="6350" t="11430" r="1016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5715"/>
                          <a:chOff x="5380" y="245"/>
                          <a:chExt cx="4234" cy="9"/>
                        </a:xfrm>
                      </wpg:grpSpPr>
                      <wps:wsp>
                        <wps:cNvPr id="26" name="Line 4"/>
                        <wps:cNvCnPr/>
                        <wps:spPr bwMode="auto">
                          <a:xfrm>
                            <a:off x="5380" y="24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"/>
                        <wps:cNvCnPr/>
                        <wps:spPr bwMode="auto">
                          <a:xfrm>
                            <a:off x="6754" y="249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2024F7" id="Group 2" o:spid="_x0000_s1026" style="position:absolute;margin-left:269pt;margin-top:12.25pt;width:211.7pt;height:.45pt;z-index:251649536;mso-wrap-distance-left:0;mso-wrap-distance-right:0;mso-position-horizontal-relative:page" coordorigin="5380,245" coordsize="42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">
                <v:line id="Line 4" o:spid="_x0000_s1027" style="position:absolute;visibility:visible;mso-wrap-style:square" from="5380,249" to="67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" strokeweight=".44pt"/>
                <v:line id="Line 3" o:spid="_x0000_s1028" style="position:absolute;visibility:visible;mso-wrap-style:square" from="6754,249" to="961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" strokeweight=".44pt"/>
                <w10:wrap type="topAndBottom" anchorx="page"/>
              </v:group>
            </w:pict>
          </mc:Fallback>
        </mc:AlternateContent>
      </w:r>
    </w:p>
    <w:p w14:paraId="278D5194" w14:textId="77777777" w:rsidR="00AE0A1B" w:rsidRDefault="00AE0A1B">
      <w:pPr>
        <w:pStyle w:val="Corpotesto"/>
        <w:spacing w:before="4"/>
        <w:rPr>
          <w:sz w:val="20"/>
          <w:lang w:val="it-IT"/>
        </w:rPr>
      </w:pPr>
    </w:p>
    <w:p w14:paraId="737F5FD9" w14:textId="77777777" w:rsidR="0022292C" w:rsidRDefault="0022292C">
      <w:pPr>
        <w:pStyle w:val="Corpotesto"/>
        <w:spacing w:before="4"/>
        <w:rPr>
          <w:sz w:val="20"/>
          <w:lang w:val="it-IT"/>
        </w:rPr>
      </w:pPr>
    </w:p>
    <w:p w14:paraId="788CF3CD" w14:textId="77777777" w:rsidR="0022292C" w:rsidRDefault="0022292C">
      <w:pPr>
        <w:pStyle w:val="Corpotesto"/>
        <w:spacing w:before="4"/>
        <w:rPr>
          <w:sz w:val="20"/>
          <w:lang w:val="it-IT"/>
        </w:rPr>
      </w:pPr>
    </w:p>
    <w:p w14:paraId="5271F5EF" w14:textId="77777777" w:rsidR="0022292C" w:rsidRDefault="0022292C">
      <w:pPr>
        <w:pStyle w:val="Corpotesto"/>
        <w:spacing w:before="4"/>
        <w:rPr>
          <w:sz w:val="20"/>
          <w:lang w:val="it-IT"/>
        </w:rPr>
      </w:pPr>
    </w:p>
    <w:p w14:paraId="1D3CFDA8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5521D9A8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5B28EEF9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4C354BF8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0D7A4BB0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18A6FCA1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1A116A1B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58833C03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130FC12E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756F1823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43E2CA8E" w14:textId="77777777" w:rsidR="00925A45" w:rsidRDefault="00925A45" w:rsidP="000224BA">
      <w:pPr>
        <w:jc w:val="both"/>
        <w:rPr>
          <w:b/>
          <w:sz w:val="18"/>
          <w:szCs w:val="18"/>
          <w:lang w:val="it-IT"/>
        </w:rPr>
      </w:pPr>
    </w:p>
    <w:p w14:paraId="78F4B267" w14:textId="41FDE263" w:rsidR="000224BA" w:rsidRPr="000224BA" w:rsidRDefault="000224BA" w:rsidP="000224BA">
      <w:pPr>
        <w:jc w:val="both"/>
        <w:rPr>
          <w:b/>
          <w:sz w:val="18"/>
          <w:szCs w:val="18"/>
          <w:lang w:val="it-IT"/>
        </w:rPr>
      </w:pPr>
      <w:r w:rsidRPr="000224BA">
        <w:rPr>
          <w:b/>
          <w:sz w:val="18"/>
          <w:szCs w:val="18"/>
          <w:lang w:val="it-IT"/>
        </w:rPr>
        <w:lastRenderedPageBreak/>
        <w:t xml:space="preserve">Informativa in merito al trattamento ex art. 13 del Regolamento UE 2016/679, relativo alla protezione delle persone fisiche con riguardo al trattamento dei dati personali </w:t>
      </w:r>
    </w:p>
    <w:p w14:paraId="3A7C40EF" w14:textId="77777777" w:rsidR="00925A45" w:rsidRDefault="00925A45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5E6D1ECA" w14:textId="608DC99C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Gentile Signora/e</w:t>
      </w:r>
    </w:p>
    <w:p w14:paraId="1B431183" w14:textId="2569B870" w:rsidR="000224BA" w:rsidRPr="00C861F5" w:rsidRDefault="000224BA" w:rsidP="000224BA">
      <w:pPr>
        <w:jc w:val="both"/>
        <w:rPr>
          <w:rFonts w:eastAsia="Calibri"/>
          <w:sz w:val="18"/>
          <w:szCs w:val="18"/>
          <w:lang w:val="it-IT"/>
        </w:rPr>
      </w:pPr>
      <w:r w:rsidRPr="000224BA">
        <w:rPr>
          <w:rFonts w:eastAsia="Batang"/>
          <w:sz w:val="18"/>
          <w:szCs w:val="18"/>
          <w:lang w:val="it-IT" w:eastAsia="ko-KR"/>
        </w:rPr>
        <w:t>la Camera di commercio, industria, artigianato e agricoltura della Basilicata, con sede in Potenza in C.so XVIII Agosto, 34, tel. 0971-412111 e sede secondaria in Matera alla via Lucana, 82 tel.0835-338411 pec cameradicommercio@pec.basilicata.camcom.it in qualità di Titolare del trattamento dei dati, desidera fornirLe la presente informativa ai sensi dell’art. 13 del Regolamento UE n. 2016/679 (di seguito “GDPR</w:t>
      </w:r>
      <w:r w:rsidRPr="00C861F5">
        <w:rPr>
          <w:rFonts w:eastAsia="Batang"/>
          <w:sz w:val="18"/>
          <w:szCs w:val="18"/>
          <w:lang w:val="it-IT" w:eastAsia="ko-KR"/>
        </w:rPr>
        <w:t xml:space="preserve">”), con riferimento al trattamento dei Suoi dati personali nell’ambito </w:t>
      </w:r>
      <w:r w:rsidR="00925A45">
        <w:rPr>
          <w:rFonts w:eastAsia="Batang"/>
          <w:sz w:val="18"/>
          <w:szCs w:val="18"/>
          <w:lang w:val="it-IT" w:eastAsia="ko-KR"/>
        </w:rPr>
        <w:t>dei procedimenti di controllo dei</w:t>
      </w:r>
      <w:r w:rsidR="00C861F5" w:rsidRPr="00C861F5">
        <w:rPr>
          <w:rFonts w:eastAsia="Batang"/>
          <w:sz w:val="18"/>
          <w:szCs w:val="18"/>
          <w:lang w:val="it-IT" w:eastAsia="ko-KR"/>
        </w:rPr>
        <w:t xml:space="preserve"> vini a D.O</w:t>
      </w:r>
      <w:r w:rsidR="00925A45">
        <w:rPr>
          <w:rFonts w:eastAsia="Batang"/>
          <w:sz w:val="18"/>
          <w:szCs w:val="18"/>
          <w:lang w:val="it-IT" w:eastAsia="ko-KR"/>
        </w:rPr>
        <w:t xml:space="preserve"> e I.G.</w:t>
      </w:r>
      <w:r w:rsidR="00C861F5" w:rsidRPr="00C861F5">
        <w:rPr>
          <w:rFonts w:eastAsia="Batang"/>
          <w:sz w:val="18"/>
          <w:szCs w:val="18"/>
          <w:lang w:val="it-IT" w:eastAsia="ko-KR"/>
        </w:rPr>
        <w:t>.</w:t>
      </w:r>
    </w:p>
    <w:p w14:paraId="77543885" w14:textId="77777777" w:rsidR="00925A45" w:rsidRDefault="00925A45" w:rsidP="000224BA">
      <w:pPr>
        <w:rPr>
          <w:rFonts w:eastAsia="Batang"/>
          <w:b/>
          <w:sz w:val="18"/>
          <w:szCs w:val="18"/>
          <w:lang w:val="it-IT" w:eastAsia="ko-KR"/>
        </w:rPr>
      </w:pPr>
    </w:p>
    <w:p w14:paraId="7703982B" w14:textId="6E817436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C861F5">
        <w:rPr>
          <w:rFonts w:eastAsia="Batang"/>
          <w:b/>
          <w:sz w:val="18"/>
          <w:szCs w:val="18"/>
          <w:lang w:val="it-IT" w:eastAsia="ko-KR"/>
        </w:rPr>
        <w:t>1. Data Protection Officer - Responsabile Protezione dei Dati</w:t>
      </w:r>
      <w:r w:rsidRPr="000224BA">
        <w:rPr>
          <w:rFonts w:eastAsia="Batang"/>
          <w:b/>
          <w:sz w:val="18"/>
          <w:szCs w:val="18"/>
          <w:lang w:val="it-IT" w:eastAsia="ko-KR"/>
        </w:rPr>
        <w:t xml:space="preserve"> </w:t>
      </w:r>
    </w:p>
    <w:p w14:paraId="5FF191B2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La Camera di commercio della Basilicata ha nominato un Data Protection Officer, (DPO) i cui riferimenti sono: tel. 0971412111 indirizzo mail: </w:t>
      </w:r>
      <w:r w:rsidRPr="000224BA">
        <w:rPr>
          <w:rStyle w:val="Collegamentoipertestuale"/>
          <w:sz w:val="18"/>
          <w:szCs w:val="18"/>
          <w:lang w:val="it-IT"/>
        </w:rPr>
        <w:t>dpo@basilicata.camcom.it</w:t>
      </w:r>
      <w:r w:rsidRPr="000224BA">
        <w:rPr>
          <w:rFonts w:eastAsia="Batang"/>
          <w:sz w:val="18"/>
          <w:szCs w:val="18"/>
          <w:lang w:val="it-IT" w:eastAsia="ko-KR"/>
        </w:rPr>
        <w:t xml:space="preserve">, indirizzo PEC: </w:t>
      </w:r>
      <w:hyperlink r:id="rId7" w:history="1">
        <w:r w:rsidRPr="000224BA">
          <w:rPr>
            <w:rStyle w:val="Collegamentoipertestuale"/>
            <w:rFonts w:eastAsia="Batang"/>
            <w:sz w:val="18"/>
            <w:szCs w:val="18"/>
            <w:lang w:val="it-IT" w:eastAsia="ko-KR"/>
          </w:rPr>
          <w:t>dpo@pec.basilicata.camcom.it</w:t>
        </w:r>
      </w:hyperlink>
    </w:p>
    <w:p w14:paraId="516F3F0B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33D2599F" w14:textId="77777777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2. Finalità e base giuridica del trattamento </w:t>
      </w:r>
    </w:p>
    <w:p w14:paraId="27C4ED53" w14:textId="26CDBAF2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dati personali raccolti saranno utilizzati per l’avvio, la gestione e la conclusione del procedimento amministrativo del procedimento per </w:t>
      </w:r>
      <w:r>
        <w:rPr>
          <w:rFonts w:eastAsia="Batang"/>
          <w:sz w:val="18"/>
          <w:szCs w:val="18"/>
          <w:lang w:val="it-IT" w:eastAsia="ko-KR"/>
        </w:rPr>
        <w:t>la certificazione vini a D.O.</w:t>
      </w:r>
    </w:p>
    <w:p w14:paraId="48D1445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C861F5">
        <w:rPr>
          <w:rFonts w:eastAsia="Batang"/>
          <w:sz w:val="18"/>
          <w:szCs w:val="18"/>
          <w:lang w:val="it-IT" w:eastAsia="ko-KR"/>
        </w:rPr>
        <w:t>La base giuridica del trattamento è l’art. 6, par. 1, lett. e) del GDPR, ovvero l’esecuzione di un compito di interesse pubblico o connesso all’esercizio di pubblici poteri di cui è investito il Titolare del trattamento ai sensi dalla legge 580/1993 e successive modificazioni e del DM 12/03/2019.</w:t>
      </w:r>
    </w:p>
    <w:p w14:paraId="1F37D0D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modalità tali da garantirne la sicurezza e la riservatezza. </w:t>
      </w:r>
    </w:p>
    <w:p w14:paraId="3B539F06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120877A2" w14:textId="77777777" w:rsidR="000224BA" w:rsidRPr="000224BA" w:rsidRDefault="000224BA" w:rsidP="000224BA">
      <w:pPr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>3. Natura obbligatoria o facoltativa del conferimento dei dati e conseguenze del mancato conferimento dei dati</w:t>
      </w:r>
    </w:p>
    <w:p w14:paraId="69E23C25" w14:textId="1B3792A0" w:rsidR="000224BA" w:rsidRPr="00842803" w:rsidRDefault="000224BA" w:rsidP="000224BA">
      <w:pPr>
        <w:jc w:val="both"/>
        <w:rPr>
          <w:rFonts w:eastAsia="Batang"/>
          <w:strike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Tenuto conto delle finalità e della base giuridica del trattamento, il conferimento dei dati è obbligatorio</w:t>
      </w:r>
      <w:r w:rsidR="00842803">
        <w:rPr>
          <w:rFonts w:eastAsia="Batang"/>
          <w:sz w:val="18"/>
          <w:szCs w:val="18"/>
          <w:lang w:val="it-IT" w:eastAsia="ko-KR"/>
        </w:rPr>
        <w:t>.</w:t>
      </w:r>
    </w:p>
    <w:p w14:paraId="272A3D6C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Il mancato, parziale o inesatto conferimento non consentirà di dare avvio al procedimento di cui trattasi.</w:t>
      </w:r>
    </w:p>
    <w:p w14:paraId="1A8313E1" w14:textId="77777777" w:rsidR="000224BA" w:rsidRPr="000224BA" w:rsidRDefault="000224BA" w:rsidP="000224BA">
      <w:pPr>
        <w:tabs>
          <w:tab w:val="left" w:pos="2934"/>
        </w:tabs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ab/>
      </w:r>
    </w:p>
    <w:p w14:paraId="319E68B2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4. Periodo di conservazione dei dati </w:t>
      </w:r>
    </w:p>
    <w:p w14:paraId="252332DB" w14:textId="3311914E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I Suoi dati personali, acquisiti in esecu</w:t>
      </w:r>
      <w:r w:rsidR="00925A45">
        <w:rPr>
          <w:rFonts w:eastAsia="Batang"/>
          <w:sz w:val="18"/>
          <w:szCs w:val="18"/>
          <w:lang w:val="it-IT" w:eastAsia="ko-KR"/>
        </w:rPr>
        <w:t xml:space="preserve">zione della presente procedura </w:t>
      </w:r>
      <w:r w:rsidRPr="000224BA">
        <w:rPr>
          <w:rFonts w:eastAsia="Batang"/>
          <w:sz w:val="18"/>
          <w:szCs w:val="18"/>
          <w:lang w:val="it-IT" w:eastAsia="ko-KR"/>
        </w:rPr>
        <w:t>saranno conservati per l’espletamento del procedimento di cui trattasi, nonché, dopo la sua cessazione:</w:t>
      </w:r>
    </w:p>
    <w:p w14:paraId="5262CC41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- per il tempo in cui il Titolare sia soggetto a obblighi di conservazione per finalità previste da norme di legge o regolamento </w:t>
      </w:r>
    </w:p>
    <w:p w14:paraId="3342CB81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- per il tempo necessario al maturarsi dei termini prescrizionali in relazione ai reciproci diritti.</w:t>
      </w:r>
    </w:p>
    <w:p w14:paraId="2485F14D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4186DDDB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5. Soggetti ai quali i dati possono essere comunicati </w:t>
      </w:r>
    </w:p>
    <w:p w14:paraId="6DF9EDF4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I Suoi dati personali </w:t>
      </w:r>
      <w:r w:rsidRPr="000224BA">
        <w:rPr>
          <w:sz w:val="18"/>
          <w:szCs w:val="18"/>
          <w:lang w:val="it-IT"/>
        </w:rPr>
        <w:t xml:space="preserve">acquisiti in esecuzione del procedimento di cui trattasi </w:t>
      </w:r>
      <w:r w:rsidRPr="000224BA">
        <w:rPr>
          <w:rFonts w:eastAsia="Batang"/>
          <w:sz w:val="18"/>
          <w:szCs w:val="18"/>
          <w:lang w:val="it-IT" w:eastAsia="ko-KR"/>
        </w:rPr>
        <w:t>potranno essere comunicati alle seguenti categorie di soggetti:</w:t>
      </w:r>
    </w:p>
    <w:p w14:paraId="282A89DA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1) Enti pubblici per la verifica delle dichiarazioni rese;</w:t>
      </w:r>
    </w:p>
    <w:p w14:paraId="02F72C5E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3) Società del sistema camerale (come, a titolo esemplificativo, InfoCamereS.c.p.a.)</w:t>
      </w:r>
    </w:p>
    <w:p w14:paraId="5F6DC027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4) Fornitori di servizi informatici (hardware/ software e/o di rete); </w:t>
      </w:r>
    </w:p>
    <w:p w14:paraId="1071863E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5) Autorità giudiziarie;</w:t>
      </w:r>
    </w:p>
    <w:p w14:paraId="6E37BC7B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6) organi di vigilanza interni ed esterni; </w:t>
      </w:r>
    </w:p>
    <w:p w14:paraId="6B46B13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7) Azienda speciale ASSET</w:t>
      </w:r>
    </w:p>
    <w:p w14:paraId="120998F9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153E4407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>6. Trasferimento dei dati all’estero</w:t>
      </w:r>
    </w:p>
    <w:p w14:paraId="10C48388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I dati non vengono trasferiti a paesi terzi al di fuori dello Spazio Economico Europeo.</w:t>
      </w:r>
    </w:p>
    <w:p w14:paraId="5DF6BAB7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</w:p>
    <w:p w14:paraId="5D65F52A" w14:textId="77777777" w:rsidR="000224BA" w:rsidRPr="000224BA" w:rsidRDefault="000224BA" w:rsidP="000224BA">
      <w:pPr>
        <w:jc w:val="both"/>
        <w:rPr>
          <w:rFonts w:eastAsia="Batang"/>
          <w:b/>
          <w:sz w:val="18"/>
          <w:szCs w:val="18"/>
          <w:lang w:val="it-IT" w:eastAsia="ko-KR"/>
        </w:rPr>
      </w:pPr>
      <w:r w:rsidRPr="000224BA">
        <w:rPr>
          <w:rFonts w:eastAsia="Batang"/>
          <w:b/>
          <w:sz w:val="18"/>
          <w:szCs w:val="18"/>
          <w:lang w:val="it-IT" w:eastAsia="ko-KR"/>
        </w:rPr>
        <w:t xml:space="preserve">7. Diritti degli interessati </w:t>
      </w:r>
    </w:p>
    <w:p w14:paraId="2B7B41AC" w14:textId="77777777" w:rsidR="000224BA" w:rsidRPr="000224BA" w:rsidRDefault="000224BA" w:rsidP="000224BA">
      <w:pPr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La informiamo che in qualità di interessato il GDPR le riconosce i diritti di cui agli artt. 15 e ss. e, in particolare, purché ne ricorrano i presupposti di volta in volta previsti dalla normativa, quelli di seguito elencati:</w:t>
      </w:r>
    </w:p>
    <w:p w14:paraId="32932F2A" w14:textId="77777777" w:rsid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accesso e copia (art. 15 GDPR): Lei ha diritto di conoscere in ogni momento se il Titolare ha in corso un trattamento dei Suoi dati e, in tal caso, di avere accesso a tutte le relative informazioni. </w:t>
      </w:r>
      <w:r>
        <w:rPr>
          <w:rFonts w:eastAsia="Batang"/>
          <w:sz w:val="18"/>
          <w:szCs w:val="18"/>
          <w:lang w:eastAsia="ko-KR"/>
        </w:rPr>
        <w:t>Lei ha altresì diritto ad ottenere copia dei dati;</w:t>
      </w:r>
    </w:p>
    <w:p w14:paraId="53852344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rettifica e cancellazione (artt. 16 e 17 GDPR): Lei può in qualunque momento richiedere la rettifica e/o la cancellazione dei Suoi dati </w:t>
      </w:r>
    </w:p>
    <w:p w14:paraId="35A6CCB5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14:paraId="5B080FE6" w14:textId="77777777" w:rsid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 diritto di limitazione del trattamento e di opposizione (artt. </w:t>
      </w:r>
      <w:r>
        <w:rPr>
          <w:rFonts w:eastAsia="Batang"/>
          <w:sz w:val="18"/>
          <w:szCs w:val="18"/>
          <w:lang w:eastAsia="ko-KR"/>
        </w:rPr>
        <w:t>18 e 21 GDPR);</w:t>
      </w:r>
    </w:p>
    <w:p w14:paraId="5F56C3B8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>diritto di revocare il consenso: Lei, in qualsiasi momento, può revocare il consenso eventualmente prestato, senza che ciò pregiudichi la liceità del trattamento basata sul consenso prestato prima della revoca;</w:t>
      </w:r>
    </w:p>
    <w:p w14:paraId="1E9F4988" w14:textId="77777777" w:rsidR="000224BA" w:rsidRPr="000224BA" w:rsidRDefault="000224BA" w:rsidP="000224BA">
      <w:pPr>
        <w:widowControl/>
        <w:numPr>
          <w:ilvl w:val="0"/>
          <w:numId w:val="1"/>
        </w:numPr>
        <w:suppressAutoHyphens/>
        <w:autoSpaceDE/>
        <w:jc w:val="both"/>
        <w:rPr>
          <w:rFonts w:eastAsia="Batang"/>
          <w:sz w:val="18"/>
          <w:szCs w:val="18"/>
          <w:lang w:val="it-IT" w:eastAsia="ko-KR"/>
        </w:rPr>
      </w:pPr>
      <w:r w:rsidRPr="000224BA">
        <w:rPr>
          <w:rFonts w:eastAsia="Batang"/>
          <w:sz w:val="18"/>
          <w:szCs w:val="18"/>
          <w:lang w:val="it-IT" w:eastAsia="ko-KR"/>
        </w:rPr>
        <w:t xml:space="preserve"> diritto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ss.mm.ii).</w:t>
      </w:r>
    </w:p>
    <w:p w14:paraId="5FD49828" w14:textId="77777777" w:rsidR="0022292C" w:rsidRPr="000C591C" w:rsidRDefault="0022292C">
      <w:pPr>
        <w:pStyle w:val="Corpotesto"/>
        <w:spacing w:before="4"/>
        <w:rPr>
          <w:sz w:val="20"/>
          <w:lang w:val="it-IT"/>
        </w:rPr>
      </w:pPr>
    </w:p>
    <w:p w14:paraId="79DE27BF" w14:textId="026851E0" w:rsidR="002E7848" w:rsidRDefault="006F72BF" w:rsidP="006F72BF">
      <w:pPr>
        <w:rPr>
          <w:rFonts w:ascii="Georgia" w:hAnsi="Georgia"/>
          <w:b/>
          <w:sz w:val="16"/>
          <w:szCs w:val="16"/>
          <w:lang w:val="it-IT"/>
        </w:rPr>
      </w:pPr>
      <w:r w:rsidRPr="00C861F5">
        <w:rPr>
          <w:rFonts w:ascii="Georgia" w:hAnsi="Georgia"/>
          <w:b/>
          <w:sz w:val="16"/>
          <w:szCs w:val="16"/>
          <w:lang w:val="it-IT"/>
        </w:rPr>
        <w:t xml:space="preserve">Informativa aggiornata al </w:t>
      </w:r>
      <w:r w:rsidR="00C861F5">
        <w:rPr>
          <w:rFonts w:ascii="Georgia" w:hAnsi="Georgia"/>
          <w:b/>
          <w:sz w:val="16"/>
          <w:szCs w:val="16"/>
          <w:lang w:val="it-IT"/>
        </w:rPr>
        <w:t>16/04/2020</w:t>
      </w:r>
    </w:p>
    <w:p w14:paraId="5AA7B5D5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6EF7987F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2BA24476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0B293451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46C8CBE9" w14:textId="77777777" w:rsidR="000224BA" w:rsidRDefault="000224BA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14:paraId="2043843C" w14:textId="77777777" w:rsidR="00AE0A1B" w:rsidRPr="000C591C" w:rsidRDefault="00AE0A1B">
      <w:pPr>
        <w:pStyle w:val="Corpotesto"/>
        <w:rPr>
          <w:i/>
          <w:sz w:val="18"/>
          <w:lang w:val="it-IT"/>
        </w:rPr>
      </w:pPr>
    </w:p>
    <w:p w14:paraId="5934BC6D" w14:textId="7EB83B82" w:rsidR="001D5EFE" w:rsidRDefault="001D5EFE">
      <w:pPr>
        <w:rPr>
          <w:sz w:val="24"/>
          <w:lang w:val="it-IT"/>
        </w:rPr>
      </w:pPr>
    </w:p>
    <w:sectPr w:rsidR="001D5EFE" w:rsidSect="00AE0A1B">
      <w:type w:val="continuous"/>
      <w:pgSz w:w="11900" w:h="16840"/>
      <w:pgMar w:top="4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E60"/>
    <w:multiLevelType w:val="hybridMultilevel"/>
    <w:tmpl w:val="E250D62C"/>
    <w:lvl w:ilvl="0" w:tplc="D17AE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B"/>
    <w:rsid w:val="000224BA"/>
    <w:rsid w:val="000963DE"/>
    <w:rsid w:val="000C591C"/>
    <w:rsid w:val="00100D96"/>
    <w:rsid w:val="001603D6"/>
    <w:rsid w:val="001A3878"/>
    <w:rsid w:val="001D5EFE"/>
    <w:rsid w:val="0022292C"/>
    <w:rsid w:val="002E7848"/>
    <w:rsid w:val="00321D1E"/>
    <w:rsid w:val="003611F2"/>
    <w:rsid w:val="00542E2E"/>
    <w:rsid w:val="00690E02"/>
    <w:rsid w:val="006B23E8"/>
    <w:rsid w:val="006F72BF"/>
    <w:rsid w:val="00776262"/>
    <w:rsid w:val="007C2251"/>
    <w:rsid w:val="00842803"/>
    <w:rsid w:val="00925A45"/>
    <w:rsid w:val="00A74264"/>
    <w:rsid w:val="00AE0A1B"/>
    <w:rsid w:val="00BD10CE"/>
    <w:rsid w:val="00C35A3C"/>
    <w:rsid w:val="00C861F5"/>
    <w:rsid w:val="00EB2F18"/>
    <w:rsid w:val="00F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A1B"/>
  </w:style>
  <w:style w:type="paragraph" w:customStyle="1" w:styleId="Titolo11">
    <w:name w:val="Titolo 11"/>
    <w:basedOn w:val="Normale"/>
    <w:uiPriority w:val="1"/>
    <w:qFormat/>
    <w:rsid w:val="00AE0A1B"/>
    <w:pPr>
      <w:spacing w:before="91"/>
      <w:ind w:left="29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E0A1B"/>
  </w:style>
  <w:style w:type="paragraph" w:customStyle="1" w:styleId="TableParagraph">
    <w:name w:val="Table Paragraph"/>
    <w:basedOn w:val="Normale"/>
    <w:uiPriority w:val="1"/>
    <w:qFormat/>
    <w:rsid w:val="00AE0A1B"/>
    <w:pPr>
      <w:spacing w:line="233" w:lineRule="exact"/>
    </w:pPr>
  </w:style>
  <w:style w:type="character" w:styleId="Collegamentoipertestuale">
    <w:name w:val="Hyperlink"/>
    <w:semiHidden/>
    <w:rsid w:val="00690E0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90E02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0E02"/>
    <w:rPr>
      <w:b/>
      <w:bCs/>
    </w:rPr>
  </w:style>
  <w:style w:type="character" w:customStyle="1" w:styleId="element-invisible1">
    <w:name w:val="element-invisible1"/>
    <w:basedOn w:val="Carpredefinitoparagrafo"/>
    <w:rsid w:val="00690E02"/>
  </w:style>
  <w:style w:type="table" w:styleId="Grigliatabella">
    <w:name w:val="Table Grid"/>
    <w:basedOn w:val="Tabellanormale"/>
    <w:uiPriority w:val="59"/>
    <w:rsid w:val="00100D96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00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0D9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A1B"/>
  </w:style>
  <w:style w:type="paragraph" w:customStyle="1" w:styleId="Titolo11">
    <w:name w:val="Titolo 11"/>
    <w:basedOn w:val="Normale"/>
    <w:uiPriority w:val="1"/>
    <w:qFormat/>
    <w:rsid w:val="00AE0A1B"/>
    <w:pPr>
      <w:spacing w:before="91"/>
      <w:ind w:left="29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E0A1B"/>
  </w:style>
  <w:style w:type="paragraph" w:customStyle="1" w:styleId="TableParagraph">
    <w:name w:val="Table Paragraph"/>
    <w:basedOn w:val="Normale"/>
    <w:uiPriority w:val="1"/>
    <w:qFormat/>
    <w:rsid w:val="00AE0A1B"/>
    <w:pPr>
      <w:spacing w:line="233" w:lineRule="exact"/>
    </w:pPr>
  </w:style>
  <w:style w:type="character" w:styleId="Collegamentoipertestuale">
    <w:name w:val="Hyperlink"/>
    <w:semiHidden/>
    <w:rsid w:val="00690E0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90E02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0E02"/>
    <w:rPr>
      <w:b/>
      <w:bCs/>
    </w:rPr>
  </w:style>
  <w:style w:type="character" w:customStyle="1" w:styleId="element-invisible1">
    <w:name w:val="element-invisible1"/>
    <w:basedOn w:val="Carpredefinitoparagrafo"/>
    <w:rsid w:val="00690E02"/>
  </w:style>
  <w:style w:type="table" w:styleId="Grigliatabella">
    <w:name w:val="Table Grid"/>
    <w:basedOn w:val="Tabellanormale"/>
    <w:uiPriority w:val="59"/>
    <w:rsid w:val="00100D96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00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0D9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@pec.basilicat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.potenza@pz.legalmail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Gianluigi Fortuna</cp:lastModifiedBy>
  <cp:revision>2</cp:revision>
  <dcterms:created xsi:type="dcterms:W3CDTF">2020-10-21T21:15:00Z</dcterms:created>
  <dcterms:modified xsi:type="dcterms:W3CDTF">2020-10-21T21:15:00Z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2012-02-17T00:00:00Z</vt:filetime>
  </property>
</Properties>
</file>