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524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52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CAMERA DI COMMERCIO DELLA BASILICATA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52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C.SO XVIII AGOSTO,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85100 - POTENZA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(cognome) (nome)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 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titolare/legale rappresentante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mpresa/società 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iscritta al Registro Imprese di _______________ con il numero partita Iva _____________________  e  REA n.___________ con sede in via/piazza ____________________________________________n. 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città ________________________________ provincia __________________________ CAP 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 _________________ fax _________________ e – mail 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riferimento al bando in oggetto, consapevole delle sanzioni penali richiamate dall’art. 76 del D.P.R. 445 del 28 dicembre 2000 nel caso di dichiarazioni non veritiere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partecipante (quindi potenzialmente beneficiario) al bando della stessa misura per cui si presenta come fornitore, né di essere in rapporto di collegamento, controllo e/o con assetti proprietari sostanzialmente coincidenti con i beneficiari potenziali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realizzato nell’ultimo triennio almeno tre attività per servizi di consulenza e/o formazione alle imprese nell’ambito delle tecnologie di cui all’art. 2, comma 3, Elenco 1 della parte generale del bando;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Elenco dei servizi di consulenza e/o formazione erogati nell’ultimo triennio nell’ambito delle tecnologie di cui all’art. 2, comma 3, Elenco 1 della parte generale del bando: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4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3"/>
        <w:gridCol w:w="1560"/>
        <w:gridCol w:w="3260"/>
        <w:gridCol w:w="2551"/>
        <w:tblGridChange w:id="0">
          <w:tblGrid>
            <w:gridCol w:w="2583"/>
            <w:gridCol w:w="1560"/>
            <w:gridCol w:w="3260"/>
            <w:gridCol w:w="255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Committente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Tecnologia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 servizio di Consulenza/formazione erogata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DICHIARANTE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944.881889763779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944.881889763779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944.881889763779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944.881889763779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La presente dichiarazione dovrà essere controfirmata digitalmente dal legale rappresentante o dal soggetto delegato in fase di presentazione della domanda.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532" w:right="0" w:firstLine="423.999999999999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1440" w:top="1440" w:left="1080" w:right="1080" w:header="851" w:footer="11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 “assetti proprietari sostanzialmente coincidenti” si intendono tutte quelle situazioni che - pur in presenza di qualche differenziazione nella composizione del capitale sociale o nella ripartizione delle quote - facciano presumere la presenza di un comune nucleo proprietario o di altre specifiche ragioni attestanti costanti legami di interessi anche si comuni (quali, a titolo meramente esemplificativo, legami di coniugio, di parentela, di affinità), che di fatto si traducano in condotte costanti e coordinate di collaborazione e di comune agire sul mercato.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31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2518"/>
      <w:gridCol w:w="5387"/>
      <w:gridCol w:w="2409"/>
      <w:tblGridChange w:id="0">
        <w:tblGrid>
          <w:gridCol w:w="2518"/>
          <w:gridCol w:w="5387"/>
          <w:gridCol w:w="2409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460500" cy="266700"/>
                <wp:effectExtent b="0" l="0" r="0" t="0"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bando  voucher digitali i4.0-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edizione 20</w:t>
          </w:r>
          <w:r w:rsidDel="00000000" w:rsidR="00000000" w:rsidRPr="00000000">
            <w:rPr>
              <w:rFonts w:ascii="Calibri" w:cs="Calibri" w:eastAsia="Calibri" w:hAnsi="Calibri"/>
              <w:color w:val="808080"/>
              <w:sz w:val="22"/>
              <w:szCs w:val="22"/>
              <w:rtl w:val="0"/>
            </w:rPr>
            <w:t xml:space="preserve">21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Modello  – Misura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808080"/>
              <w:sz w:val="22"/>
              <w:szCs w:val="22"/>
              <w:rtl w:val="0"/>
            </w:rPr>
            <w:t xml:space="preserve">Unica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AUTODICHIARAZIONE ULTERIORI FORNITORI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15745" cy="959485"/>
                <wp:effectExtent b="0" l="0" r="0" t="0"/>
                <wp:wrapNone/>
                <wp:docPr id="10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745" cy="959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2832"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320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Arial" w:hAnsi="Arial"/>
      <w:b w:val="1"/>
      <w:b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tabs>
        <w:tab w:val="left" w:leader="none" w:pos="3686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Sottotitolo"/>
    <w:autoRedefine w:val="0"/>
    <w:hidden w:val="0"/>
    <w:qFormat w:val="0"/>
    <w:pPr>
      <w:suppressAutoHyphens w:val="1"/>
      <w:spacing w:line="32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basedOn w:val="Car.predefinitoparagrafo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9aGc1uLWHIcP4+kJmgHAdZmSZQ==">AMUW2mUq6R47o7fHGaZWY8EAoWQxhNt4R74C6MFy/h7qAY8KbtJqlunnEO/1DnnnZA6OTfBhOMLcXiYc0YYhYvNw1Y2tHNB9Edt0WGLplE/nILNDzXikmAQ=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2018-06-18T10:58:00Z</dcterms:created>
  <dc:creator>infocamere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