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CAMERA DI COMMERCIO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1"/>
          <w:tab w:val="left" w:pos="4647"/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85100 - POTENZA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Compilare solo in caso di “Impresa unica” (impresa con rapporti di collegamento con altre imprese situate in Italia) a cura di ciascuna delle imprese controllate e/o controllanti l’impresa richiedente l’agevolazione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II/La sottoscritto/a________________________________________________________________________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(cognome) (nome)</w:t>
      </w:r>
    </w:p>
    <w:p w:rsidR="00000000" w:rsidDel="00000000" w:rsidP="00000000" w:rsidRDefault="00000000" w:rsidRPr="00000000" w14:paraId="0000000F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 Prov ___________ il____________________________</w:t>
      </w:r>
    </w:p>
    <w:p w:rsidR="00000000" w:rsidDel="00000000" w:rsidP="00000000" w:rsidRDefault="00000000" w:rsidRPr="00000000" w14:paraId="00000010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in _____________________________________________________________________________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Comune _________________________________________________ Prov __________________________</w:t>
      </w:r>
    </w:p>
    <w:p w:rsidR="00000000" w:rsidDel="00000000" w:rsidP="00000000" w:rsidRDefault="00000000" w:rsidRPr="00000000" w14:paraId="00000012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 titolare/legale rappresentante della impresa/società___________________________________</w:t>
      </w:r>
    </w:p>
    <w:p w:rsidR="00000000" w:rsidDel="00000000" w:rsidP="00000000" w:rsidRDefault="00000000" w:rsidRPr="00000000" w14:paraId="00000013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iscritta al Registro Imprese di ________________________________________________con sede legale via/piazza___________________________________________n_________________________________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Comune_________________________________Provincia_______________________________________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________________________________ </w:t>
        <w:tab/>
        <w:t xml:space="preserve">P. Iva____________________________________</w:t>
      </w:r>
    </w:p>
    <w:p w:rsidR="00000000" w:rsidDel="00000000" w:rsidP="00000000" w:rsidRDefault="00000000" w:rsidRPr="00000000" w14:paraId="00000016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Telefono 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before="120" w:line="276" w:lineRule="auto"/>
        <w:ind w:lef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Pec_________________________________________email_______________________________________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dell’impresa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richiedente l’agevolazione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sul Bando in oggetto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denominazione, ragione sociale, forma giuridica)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della concessione di aiuti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ai sensi dei Regolamenti (UE) n. 1407/2013 o 1408/2013 o 717/2014, in base ai quali l’importo complessivo degli aiuti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accordati ad un’impresa unica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può superare rispettivamente 200.000 euro (100.000 nel settore trasporto di merci su strada) o 20.000 euro o 30.000 euro nell’arco di tre esercizi finanziari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degli artt. 46, 47 e 48 del D.P.R. 445/2000, consapevole delle responsabilità penali a cui può andare incontro in caso di dichiarazioni mendaci rese nella presente istanza o di esibizione di atti falsi o contenenti dati non rispondenti a verità (artt. 75 e 76 del D.P.R. 445/2000) ed ai fini della concessione dell’agevolazione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l’esercizio finanziario (anno fiscale) dell’impresa inizia il ___________ e termina il _________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rappresentata: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è controllata né controlla, direttamente o indirettamente, altre imprese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controlla, anche indirettamente, le imprese seguenti aventi sede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Italia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Ragione sociale e dati anagrafici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controllata, anche indirettamente, dalle imprese seguenti aventi sede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Italia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Ragione sociale e dati anagrafici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rappresentata, nell’esercizio in corso e nei due esercizi precedenti,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 è stata interessata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fusioni, acquisizioni o scissioni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è stata interessata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fusioni, acquisizioni o scissioni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l’impresa rappresentata, nell’esercizio in corso e nei due esercizi precedenti, tenuto conto di eventuali fusioni, acquisizioni o scissioni: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 ha beneficiato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agevolazioni pubbliche in regime 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ha beneficiato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delle agevolazioni pubbliche in regime 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indicate di seguito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1559"/>
        <w:gridCol w:w="1276"/>
        <w:gridCol w:w="1545"/>
        <w:gridCol w:w="1440"/>
        <w:gridCol w:w="1260"/>
        <w:gridCol w:w="7"/>
        <w:gridCol w:w="1222"/>
        <w:tblGridChange w:id="0">
          <w:tblGrid>
            <w:gridCol w:w="1559"/>
            <w:gridCol w:w="1559"/>
            <w:gridCol w:w="1276"/>
            <w:gridCol w:w="1545"/>
            <w:gridCol w:w="1440"/>
            <w:gridCol w:w="1260"/>
            <w:gridCol w:w="7"/>
            <w:gridCol w:w="122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IMPRESA BENEFICIARIA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REGOLAMENTO COMUNITARIO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CONCESSIONE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NORMATIVA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ENTE CONCEDENTE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IMPORTO DELL’AIUTO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 EQUIVALENTE SOVVENZIONE LORDO)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Concesso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Erogato a saldo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____________________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 presente modello deve essere allegata copia informatica di un documento di identità valido del titolare/legale rappresentante dell’impresa dichiarante (art. 38 del D.P.R. 445/2000).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1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560" w:top="2243" w:left="1134" w:right="1134" w:header="709" w:footer="8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fini della verifica del rispetto dei massimali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“de minimis”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i regolamenti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“de minimis”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stabiliscono che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entità controllate (di diritto o di fatto) dalla stessa entità debbano essere considerate come un’unica impresa beneficiaria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intende per «impresa unica» l’insieme delle imprese fra le quali esiste almeno una delle relazioni seguenti: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un’impresa detiene la maggioranza dei diritti di voto degli azionisti o soci di un’altra impresa;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un’impresa ha il diritto di nominare o revocare la maggioranza dei membri del consiglio di amministrazione, direzione o sorveglianza di un’altra impresa;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un’impresa ha il diritto di esercitare un’influenza dominante su un’altra impresa in virtù di un contratto concluso con quest’ultima oppure in virtù di una clausola dello statuto di quest’ultima;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imprese fra le quali intercorre una delle relazioni di cui sopra per il tramite di una o più altre imprese sono anch’esse considerate un’impresa unica. Le imprese tra le quali il collegamento si realizza attraverso una o più persone fisiche o un organismo pubblico, sono considerate singolarmente.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Sul concetto di controllo, si veda la nota precedente.</w:t>
      </w:r>
    </w:p>
  </w:footnote>
  <w:footnote w:id="2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Qualora esistano rapporti di collegamento con altre imprese, il legale rappresentante dell’impresa rappresentata dovrà farsi rilasciare dai legali rappresentanti di queste idonee dichiarazioni attestanti gli aiuti in regime 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 ottenuti nel triennio di riferimento da ciascuna di esse. Tali dichiarazioni dovranno essere allegate alla domanda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dell’impresa richiedente.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Si tratterà di un’impresa diversa dalla dichiarante nel caso gli aiuti si riferiscano ad imprese interessate, con la dichiarante, da operazioni di fusione o acquisizione.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Ente che ha effettuato la concessione o di riferimento (Stato, Regione, Provincia, Comune, C.C.I.A.A., Inps. Inail, Agenzia delle Entrate, ecc.).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Questo importo potrà differire da quello inserito nella colonna “concesso” in due circostanze: a) quando l’erogato a saldo sia stato ridotto rispetto alla concessione originaria; b) quando l’impresa rappresentata sia stata oggetto di scissione ed una parte dell’aiuto sia imputabile all’impresa scissa.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18"/>
      <w:gridCol w:w="5387"/>
      <w:gridCol w:w="2409"/>
      <w:tblGridChange w:id="0">
        <w:tblGrid>
          <w:gridCol w:w="2518"/>
          <w:gridCol w:w="5387"/>
          <w:gridCol w:w="240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60500" cy="266700"/>
                <wp:effectExtent b="0" l="0" r="0" t="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 voucher digitali i4.0 -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edizione 20</w:t>
          </w:r>
          <w:r w:rsidDel="00000000" w:rsidR="00000000" w:rsidRPr="00000000">
            <w:rPr>
              <w:rFonts w:ascii="Calibri" w:cs="Calibri" w:eastAsia="Calibri" w:hAnsi="Calibri"/>
              <w:color w:val="808080"/>
              <w:sz w:val="22"/>
              <w:szCs w:val="22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Modello  – Misura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Unica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Modello di Dichiarazione De Minimis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IMPRESA CONTROLLATA/CONTROLLANTE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1515745" cy="959485"/>
                <wp:effectExtent b="0" l="0" r="0" t="0"/>
                <wp:wrapNone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effect w:val="none"/>
      <w:vertAlign w:val="baseline"/>
      <w:cs w:val="0"/>
      <w:em w:val="none"/>
      <w:lang w:eastAsia="it-IT" w:val="und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 w:eastAsia="it-IT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 w:eastAsia="it-IT" w:val="und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erRight">
    <w:name w:val="Footer Right"/>
    <w:basedOn w:val="Pièdipagina"/>
    <w:next w:val="FooterRight"/>
    <w:autoRedefine w:val="0"/>
    <w:hidden w:val="0"/>
    <w:qFormat w:val="0"/>
    <w:pPr>
      <w:pBdr>
        <w:top w:color="7f7f7f" w:space="18" w:sz="4" w:val="dashed"/>
      </w:pBdr>
      <w:tabs>
        <w:tab w:val="clear" w:pos="4819"/>
        <w:tab w:val="clear" w:pos="9638"/>
        <w:tab w:val="center" w:leader="none" w:pos="4320"/>
        <w:tab w:val="right" w:leader="none" w:pos="8640"/>
      </w:tabs>
      <w:suppressAutoHyphens w:val="1"/>
      <w:spacing w:after="20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alibri" w:cs="Calibri" w:hAnsi="Calibri"/>
      <w:color w:val="7f7f7f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1"/>
      <w:effect w:val="none"/>
      <w:vertAlign w:val="baseline"/>
      <w:cs w:val="0"/>
      <w:em w:val="none"/>
      <w:lang w:bidi="ar-SA" w:eastAsia="it-IT" w:val="it-IT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alibri" w:cs="Calibri" w:hAnsi="Calibri"/>
      <w:w w:val="100"/>
      <w:position w:val="-1"/>
      <w:sz w:val="2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effect w:val="none"/>
      <w:vertAlign w:val="baseline"/>
      <w:cs w:val="0"/>
      <w:em w:val="none"/>
      <w:lang w:eastAsia="it-IT" w:val="und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effect w:val="none"/>
      <w:vertAlign w:val="baseline"/>
      <w:cs w:val="0"/>
      <w:em w:val="none"/>
      <w:lang w:eastAsia="it-IT" w:val="und"/>
    </w:rPr>
  </w:style>
  <w:style w:type="paragraph" w:styleId="annotationsubject">
    <w:name w:val="annotation subject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0"/>
      <w:effect w:val="none"/>
      <w:vertAlign w:val="baseline"/>
      <w:cs w:val="0"/>
      <w:em w:val="none"/>
      <w:lang w:eastAsia="it-IT" w:val="und"/>
    </w:rPr>
  </w:style>
  <w:style w:type="paragraph" w:styleId="Corpotesto1">
    <w:name w:val="Corpo testo1"/>
    <w:next w:val="Corpotesto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BodyTextIndent">
    <w:name w:val="Body Text Indent"/>
    <w:basedOn w:val="Normale"/>
    <w:next w:val="BodyTextIndent"/>
    <w:autoRedefine w:val="0"/>
    <w:hidden w:val="0"/>
    <w:qFormat w:val="0"/>
    <w:pPr>
      <w:suppressAutoHyphens w:val="1"/>
      <w:spacing w:line="360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Cwv6/tHuLgKfhYekKeXV5mxSA==">AMUW2mVTkDaebBR5IIL/mzIXLjBMi4ZSCPw/XqEMa0xqSlTG2x3tDlN0whN+G0nB07WH8n5kcDBryV/TIstdUe5txUaILzh0aMwbiWGaUaKMYwb2AoBYg/Y=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Stefania Salvatore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