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6B" w:rsidRDefault="00240C2C">
      <w:pPr>
        <w:pStyle w:val="normal"/>
        <w:spacing w:after="0"/>
        <w:ind w:right="1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Spett.le                            </w:t>
      </w:r>
    </w:p>
    <w:p w:rsidR="0065056B" w:rsidRDefault="00240C2C">
      <w:pPr>
        <w:pStyle w:val="normal"/>
        <w:spacing w:after="0"/>
        <w:ind w:right="1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Camera di commercio, industria, artigianato e agricoltura della Basilicata</w:t>
      </w:r>
    </w:p>
    <w:p w:rsidR="0065056B" w:rsidRDefault="00240C2C">
      <w:pPr>
        <w:pStyle w:val="normal"/>
        <w:spacing w:after="0"/>
        <w:ind w:right="1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Corso XVIII Agosto, 34 85100 POTENZA</w:t>
      </w:r>
    </w:p>
    <w:p w:rsidR="0065056B" w:rsidRDefault="00240C2C">
      <w:pPr>
        <w:pStyle w:val="normal"/>
        <w:spacing w:after="0"/>
        <w:ind w:right="1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cameradicommercio@pec.basilicata.camcom.it</w:t>
      </w:r>
    </w:p>
    <w:p w:rsidR="0065056B" w:rsidRDefault="0065056B">
      <w:pPr>
        <w:pStyle w:val="normal"/>
        <w:spacing w:after="0"/>
        <w:ind w:right="140"/>
        <w:rPr>
          <w:rFonts w:ascii="Times New Roman" w:eastAsia="Times New Roman" w:hAnsi="Times New Roman" w:cs="Times New Roman"/>
        </w:rPr>
      </w:pPr>
    </w:p>
    <w:p w:rsidR="0065056B" w:rsidRDefault="0065056B">
      <w:pPr>
        <w:pStyle w:val="normal"/>
        <w:spacing w:after="0"/>
        <w:ind w:right="140"/>
        <w:rPr>
          <w:rFonts w:ascii="Times New Roman" w:eastAsia="Times New Roman" w:hAnsi="Times New Roman" w:cs="Times New Roman"/>
        </w:rPr>
      </w:pPr>
    </w:p>
    <w:p w:rsidR="0065056B" w:rsidRDefault="00240C2C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Oggetto:ISCRIZIONE</w:t>
      </w:r>
      <w:r>
        <w:rPr>
          <w:rFonts w:ascii="Times New Roman" w:eastAsia="Times New Roman" w:hAnsi="Times New Roman" w:cs="Times New Roman"/>
        </w:rPr>
        <w:tab/>
        <w:t>ELENCO</w:t>
      </w:r>
      <w:r>
        <w:rPr>
          <w:rFonts w:ascii="Times New Roman" w:eastAsia="Times New Roman" w:hAnsi="Times New Roman" w:cs="Times New Roman"/>
        </w:rPr>
        <w:tab/>
        <w:t>DELLA</w:t>
      </w:r>
      <w:r>
        <w:rPr>
          <w:rFonts w:ascii="Times New Roman" w:eastAsia="Times New Roman" w:hAnsi="Times New Roman" w:cs="Times New Roman"/>
        </w:rPr>
        <w:tab/>
        <w:t>CAMERA</w:t>
      </w:r>
      <w:r>
        <w:rPr>
          <w:rFonts w:ascii="Times New Roman" w:eastAsia="Times New Roman" w:hAnsi="Times New Roman" w:cs="Times New Roman"/>
        </w:rPr>
        <w:tab/>
        <w:t>DI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COMMERCIO DELLA BASILICATA PER IL CONFERIMENTO DI INCARICHI LEGALI</w:t>
      </w:r>
    </w:p>
    <w:p w:rsidR="0065056B" w:rsidRDefault="0065056B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</w:rPr>
      </w:pP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sottoscritto/a...............................................................................................................................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 a 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 il .................................................................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a ..................................................................  Via 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 n. ..................   Cap 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 studio professionale in ....................................... , Via. 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 n. ..................   Cap 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caso di società tra professionisti: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qualità di legale rappresentante di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sede legale a 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………………………………………. n.  ...........   Cap .............................................................</w:t>
      </w:r>
    </w:p>
    <w:p w:rsidR="0065056B" w:rsidRDefault="0065056B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</w:rPr>
      </w:pPr>
    </w:p>
    <w:p w:rsidR="0065056B" w:rsidRDefault="0065056B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</w:rPr>
      </w:pP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C.F.  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 IVA 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recapiti: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..............................................................................  fax 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..............................................................................................................................................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PEC cui saranno inviate tutte le comunicazioni presso cui si dichiara di eleggere domicilio ai fini del pr</w:t>
      </w:r>
      <w:r>
        <w:rPr>
          <w:rFonts w:ascii="Times New Roman" w:eastAsia="Times New Roman" w:hAnsi="Times New Roman" w:cs="Times New Roman"/>
          <w:sz w:val="24"/>
          <w:szCs w:val="24"/>
        </w:rPr>
        <w:t>esente procedimento:</w:t>
      </w:r>
    </w:p>
    <w:p w:rsidR="0065056B" w:rsidRDefault="00240C2C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5056B" w:rsidRDefault="0065056B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6B" w:rsidRDefault="00240C2C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l’“Avviso pubblico per l’iscrizione nell’elenco della Camera di commercio della Basilicata per il conferimento di incarichi legali” – di seguito Avviso - emanato dal Segretario Generale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Camera di commercio della Basilicata, con determinazione n. 99 del 19 giugno 2020, in attuazione del “Regolamento per il conferimento di incarichi professionali esterni alla Camera di Commercio della Basilicata” – di seguito Regolamento - approvato dal Co</w:t>
      </w:r>
      <w:r>
        <w:rPr>
          <w:rFonts w:ascii="Times New Roman" w:eastAsia="Times New Roman" w:hAnsi="Times New Roman" w:cs="Times New Roman"/>
          <w:sz w:val="24"/>
          <w:szCs w:val="24"/>
        </w:rPr>
        <w:t>nsiglio camerale con deliberazione n. 5 del 18 gennaio 2019;</w:t>
      </w:r>
    </w:p>
    <w:p w:rsidR="0065056B" w:rsidRDefault="0065056B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6B" w:rsidRDefault="0065056B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6B" w:rsidRDefault="0065056B">
      <w:pPr>
        <w:pStyle w:val="normal"/>
        <w:spacing w:after="0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56B" w:rsidRDefault="00240C2C">
      <w:pPr>
        <w:pStyle w:val="normal"/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CHIEDE</w:t>
      </w:r>
    </w:p>
    <w:p w:rsidR="0065056B" w:rsidRDefault="0065056B">
      <w:pPr>
        <w:pStyle w:val="normal"/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inserito/a nell’elenco dei professionisti per l’affidamento di incarichi legali nella/e Sezione/i (barrare l’ipotesi che interessa):</w:t>
      </w:r>
    </w:p>
    <w:p w:rsidR="0065056B" w:rsidRDefault="00240C2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Sezione A  -  CONTENZIOSO AMMINISTRATIVO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Assistenza e  patrocinio presso  le magistrature Amministrative: T.A.R. - Consiglio di Stato - Tribunale Regionale e Superiore delle Acque Pubbliche</w:t>
      </w:r>
    </w:p>
    <w:p w:rsidR="0065056B" w:rsidRDefault="00240C2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Sezione B - CONTENZIOSO CIVILE  Assistenza  e  patrocinio  presso  le  Magistrature Civili: Tribunale – Giudice Di Pace – Corte di Appello – Cassazione Civile</w:t>
      </w:r>
    </w:p>
    <w:p w:rsidR="0065056B" w:rsidRDefault="00240C2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Sezione C - CONTENZIOSO GIUSLAVORISTICO Assistenza e patrocinio presso Tribunale, Corte di Appell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– Cassazione Civile</w:t>
      </w:r>
    </w:p>
    <w:p w:rsidR="0065056B" w:rsidRDefault="00240C2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Sezione D – CONTENZIOSO PENALE Assistenza e patrocinio presso: Tribunale – Corte d’Appello - Cassazione Penale</w:t>
      </w:r>
    </w:p>
    <w:p w:rsidR="0065056B" w:rsidRDefault="00240C2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Sezione E – CONTENZIOSO TRIBUTARIO, FINANZIARIO E SOCIETARIO</w:t>
      </w:r>
    </w:p>
    <w:p w:rsidR="0065056B" w:rsidRDefault="00240C2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Sezione F – PATROCINANTI ALL’ESTERO/ESTERI.</w:t>
      </w:r>
    </w:p>
    <w:p w:rsidR="0065056B" w:rsidRDefault="00240C2C">
      <w:pPr>
        <w:pStyle w:val="normal"/>
        <w:spacing w:after="12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il/la s</w:t>
      </w:r>
      <w:r>
        <w:rPr>
          <w:rFonts w:ascii="Times New Roman" w:eastAsia="Times New Roman" w:hAnsi="Times New Roman" w:cs="Times New Roman"/>
          <w:sz w:val="24"/>
          <w:szCs w:val="24"/>
        </w:rPr>
        <w:t>ottoscritto/a, ai sensi dell’art. 76 DPR 28/12/2000 n. 445 , che punisce le dichiarazioni mendaci, la falsità negli atti e l’uso di atti falsi ai sensi  del Codice Penale e  delle leggi speciali</w:t>
      </w:r>
    </w:p>
    <w:p w:rsidR="0065056B" w:rsidRDefault="00240C2C">
      <w:pPr>
        <w:pStyle w:val="normal"/>
        <w:spacing w:after="120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65056B" w:rsidRDefault="00240C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cittadino/a  italiano/a o di uno degli Stati Membri dell’Unione Europea;</w:t>
      </w:r>
    </w:p>
    <w:p w:rsidR="0065056B" w:rsidRDefault="00240C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65056B" w:rsidRDefault="00240C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 essere  iscritto/a  all’Albo  degli  Avvocati di al n. ___________  a decorrere dal ___________  ;</w:t>
      </w:r>
    </w:p>
    <w:p w:rsidR="0065056B" w:rsidRDefault="00240C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essere/non essere abilitat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o/a al patrocinio avanti le Giurisdizioni Superiori  a  decorrere                dal ___________  ;</w:t>
      </w:r>
    </w:p>
    <w:p w:rsidR="0065056B" w:rsidRDefault="00240C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avere stipulato la seguente polizza assicurativa per la copertura dei rischi derivanti dall’esercizio dell’attività professionale:</w:t>
      </w:r>
    </w:p>
    <w:p w:rsidR="0065056B" w:rsidRDefault="00240C2C">
      <w:pPr>
        <w:pStyle w:val="normal"/>
        <w:spacing w:after="120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Polizza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n.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 Compagnia __________________________________</w:t>
      </w:r>
    </w:p>
    <w:p w:rsidR="0065056B" w:rsidRDefault="00240C2C">
      <w:pPr>
        <w:pStyle w:val="normal"/>
        <w:spacing w:after="120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data ________________ massimale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65056B" w:rsidRDefault="00240C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l’insussistenza di cause ostative a contrattare con la Pubblica Amministrazione  e  l’assenza di condanne penali anche con sentenza non passata in giudicato ovvero di applicazione della pena su richiesta formulata ai sensi dell’art. 444 del codice di proce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 penale e/o di provvedimenti che riguardano l'applicazione di misure di prevenzione, di decisioni civili e di provvedimenti amministrativi iscritti nel casellario giudiziale;</w:t>
      </w:r>
    </w:p>
    <w:p w:rsidR="0065056B" w:rsidRDefault="00240C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l’assenza di ogni altra causa ostativa a contrarre con la Pubblica Amministra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zione, prevista dalla normativa vigente;</w:t>
      </w:r>
    </w:p>
    <w:p w:rsidR="0065056B" w:rsidRDefault="00240C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stato/a dipendente privato o pubblico, collocato in stato di quiescenza in conformità alle vigenti disposizioni di legge;</w:t>
      </w:r>
    </w:p>
    <w:p w:rsidR="0065056B" w:rsidRDefault="00240C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l’assenza di sanzioni disciplinari attivate dall'ordine di appartenenza in relazio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all'esercizio della propria attività;</w:t>
      </w:r>
    </w:p>
    <w:p w:rsidR="0065056B" w:rsidRDefault="00240C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l’assenza di conflitto d’interessi, anche potenziale, con la Camera di commercio della Basilicata, anche di ogni altro avvocato associato allo studio legale;</w:t>
      </w:r>
    </w:p>
    <w:p w:rsidR="0065056B" w:rsidRDefault="00240C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l’assenza di qualsivoglia situazione di incompatibilità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 inconferibilità previste dalla legislazione vigente;</w:t>
      </w:r>
    </w:p>
    <w:p w:rsidR="0065056B" w:rsidRDefault="00240C2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del requisito di particolare e comprovata  esperienza  nella/e  sezione/i in cui si chiede l’iscrizione, come attestato dall’allegato curriculum;</w:t>
      </w:r>
    </w:p>
    <w:p w:rsidR="0065056B" w:rsidRDefault="00240C2C">
      <w:pPr>
        <w:pStyle w:val="normal"/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DICHIARA, altresì:</w:t>
      </w:r>
    </w:p>
    <w:p w:rsidR="0065056B" w:rsidRDefault="00240C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disponibilità ad assumere incarichi dalla Camera di commercio  alle  condizioni  previste dal Regolamento e indicate nel presente Avviso;</w:t>
      </w:r>
    </w:p>
    <w:p w:rsidR="0065056B" w:rsidRDefault="00240C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l’impegno a non accettare incarichi di rappresentanza e difesa, né altri incarichi di consulenza da parte di terzi,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pubblici o privati, contro la Camera di commercio o in conflitto anche potenziale con gli interessi della stessa per la durata dell’iscrizione nell’Elenco;</w:t>
      </w:r>
    </w:p>
    <w:p w:rsidR="0065056B" w:rsidRDefault="00240C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l’impegno a rendere gratuitamente all’Ente, in caso di affidamento di incarico, un parere prelimina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in ordine alla sussistenza, in fatto e diritto, di ragioni per agire o resistere in giudizio;</w:t>
      </w:r>
    </w:p>
    <w:p w:rsidR="0065056B" w:rsidRDefault="00240C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l’impegno ad applicare, in caso di affidamento di  incarico, la riduzione del 30%  rispetto  ai parametri minimi (minimi tariffari) delle tabelle forensi alleg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al D.M. Giustizia n. 55/2014 salvo casi di particolare complessità;</w:t>
      </w:r>
    </w:p>
    <w:p w:rsidR="0065056B" w:rsidRDefault="00240C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avere preso visione e di accettare le disposizioni previste dal Regolamento e dall’ Avviso e, per quanto compatibili, le prescrizioni di cui al D.P.R. 16 aprile 2013, n. 62 recante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Codice di comportamento dei dipendenti pubblici a norma dell'art. 54 D. Lgs. 30 marzo 2001, n. 165, e successive modificazioni, nonché di cui al Codice di Comportamento dei dipendenti della Camera di commercio;</w:t>
      </w:r>
    </w:p>
    <w:p w:rsidR="0065056B" w:rsidRDefault="00240C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l’impegno a comunicare alla Camera di commercio con tempestività il sopraggiungere di nuove situazioni ostative al mantenimento dell’iscrizione;</w:t>
      </w:r>
    </w:p>
    <w:p w:rsidR="0065056B" w:rsidRDefault="00240C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riconoscere ed accettare che l’iscrizione nell’Elenco per il conferimento di incarichi legali: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costituisce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 manifestazione di interesse e disponibilità ad accettare incarichi legali da parte della Camera di commercio alle condizioni previste dal Regolamento;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comporta l’assunzione di alcun obbligo specifico da parte della Camera di commercio della Basilic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ata, né l’attribuzione di alcun diritto in ordine all’affidamento di incarichi legali, né in ordine alla costituzione di alcun rapporto di impiego con l’Ente;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1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comporta l’attivazione di alcuna procedura concorsuale, non  essendo  previste graduatorie,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attribuzione di punteggi o altre classificazioni di merito, essendo l’abilitazione professionale, il curriculum professionale ed i requisiti d’iscrizione elementi sufficienti e necessari esclusivamente per l’iscrizione nell’Elenco e la conseguente valuta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zione ai fini del conferimento di singoli incarichi legali. </w:t>
      </w:r>
    </w:p>
    <w:p w:rsidR="0065056B" w:rsidRDefault="00240C2C">
      <w:pPr>
        <w:pStyle w:val="normal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allega:</w:t>
      </w:r>
    </w:p>
    <w:p w:rsidR="0065056B" w:rsidRDefault="00240C2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0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curriculum vitae e professionale comprovante, nel dettaglio, il possesso della specializzazione e  dell’esperienza nelle materie di cui alla/e Sezione/i in cui si  chiede   di essere iscritto;</w:t>
      </w:r>
    </w:p>
    <w:p w:rsidR="0065056B" w:rsidRDefault="00240C2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0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elenco redatto sotto forma di autocertificazione ai sensi del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D.P.R.  445/2000  delle cause patrocinate e definite attinenti la/le Sezioni dell’Elenco prescelte;</w:t>
      </w:r>
    </w:p>
    <w:p w:rsidR="0065056B" w:rsidRDefault="00240C2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140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della polizza assicurativa per la copertura dei rischi derivanti dall’esercizio dell'attività professionale.</w:t>
      </w:r>
    </w:p>
    <w:p w:rsidR="0065056B" w:rsidRDefault="0065056B">
      <w:pPr>
        <w:pStyle w:val="normal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65056B" w:rsidRDefault="00240C2C">
      <w:pPr>
        <w:pStyle w:val="normal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56B" w:rsidRDefault="00240C2C">
      <w:pPr>
        <w:pStyle w:val="normal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65056B" w:rsidRDefault="00240C2C">
      <w:pPr>
        <w:pStyle w:val="normal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(luogo e data)</w:t>
      </w:r>
    </w:p>
    <w:p w:rsidR="0065056B" w:rsidRDefault="00240C2C">
      <w:pPr>
        <w:pStyle w:val="normal"/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5056B" w:rsidRDefault="00240C2C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(Il/La Richiedente *)</w:t>
      </w:r>
    </w:p>
    <w:p w:rsidR="0065056B" w:rsidRDefault="00240C2C">
      <w:pPr>
        <w:pStyle w:val="normal"/>
        <w:spacing w:after="0"/>
        <w:ind w:righ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56B" w:rsidRDefault="00240C2C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Firma digitale o firma autografa corredata da copia del documento d'identità in corso di validità</w:t>
      </w:r>
    </w:p>
    <w:p w:rsidR="0065056B" w:rsidRDefault="0065056B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6B" w:rsidRDefault="00240C2C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N.B. Per gl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 studi associati, la domanda dovrà essere presentata da ciascuno dei professionisti associati.</w:t>
      </w:r>
    </w:p>
    <w:p w:rsidR="0065056B" w:rsidRDefault="0065056B">
      <w:pPr>
        <w:pStyle w:val="normal"/>
        <w:spacing w:after="0"/>
        <w:ind w:right="140"/>
        <w:jc w:val="both"/>
        <w:rPr>
          <w:rFonts w:ascii="Times New Roman" w:eastAsia="Times New Roman" w:hAnsi="Times New Roman" w:cs="Times New Roman"/>
        </w:rPr>
      </w:pPr>
    </w:p>
    <w:p w:rsidR="0065056B" w:rsidRDefault="00240C2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Informativa in merito al trattamento ex art. 13 del Regolamento UE 2016/679, relativo alla protezione delle persone fisiche con riguardo al trattamento dei dat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i personali</w:t>
      </w:r>
    </w:p>
    <w:p w:rsidR="0065056B" w:rsidRDefault="0065056B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Gentile Signora/e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la Camera di commercio, industria, artigianato e agricoltura della Basilicata, con sede in Potenza in C.so XVIII Agosto, 34, tel. 0971-412111 e sede secondaria in Matera alla via Lucana, 82 tel.0835-338411 pec cameradicommercio@pec.basilicata.camcom.it in </w:t>
      </w:r>
      <w:r>
        <w:rPr>
          <w:rFonts w:ascii="Times New Roman" w:eastAsia="Times New Roman" w:hAnsi="Times New Roman" w:cs="Times New Roman"/>
          <w:sz w:val="18"/>
          <w:szCs w:val="18"/>
        </w:rPr>
        <w:t>qualità di Titolare del trattamento dei dati, desidera fornirLe la presente informativa ai sensi dell’art. 13 del Regolamento UE n. 2016/679 (di seguito “GDPR”), con riferimento al trattamento dei Suoi dati personali nell’ambito del procedimento di iscrizi</w:t>
      </w:r>
      <w:r>
        <w:rPr>
          <w:rFonts w:ascii="Times New Roman" w:eastAsia="Times New Roman" w:hAnsi="Times New Roman" w:cs="Times New Roman"/>
          <w:sz w:val="18"/>
          <w:szCs w:val="18"/>
        </w:rPr>
        <w:t>one nell’elenco della Camera di commercio della Basilicata per il conferimento di incarichi legali.</w:t>
      </w:r>
    </w:p>
    <w:p w:rsidR="0065056B" w:rsidRDefault="0065056B">
      <w:pPr>
        <w:pStyle w:val="normal"/>
        <w:spacing w:after="0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1.  Data Protection Officer - Responsabile Protezione dei Dati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La Camera di commercio della Basilicata ha nominato un Data Protection Officer, (DPO) i cui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riferimenti sono: tel. 0971412111 indirizzo mail: dpo@basilicata.camcom.it, indirizzo PEC: </w:t>
      </w:r>
      <w:hyperlink r:id="rId7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dpo@pec.basilicata.camcom.it</w:t>
        </w:r>
      </w:hyperlink>
    </w:p>
    <w:p w:rsidR="0065056B" w:rsidRDefault="0065056B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 Finalità e base giuridica del trattamento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dati personali raccolti saranno uti</w:t>
      </w:r>
      <w:r>
        <w:rPr>
          <w:rFonts w:ascii="Times New Roman" w:eastAsia="Times New Roman" w:hAnsi="Times New Roman" w:cs="Times New Roman"/>
          <w:sz w:val="18"/>
          <w:szCs w:val="18"/>
        </w:rPr>
        <w:t>lizzati per l’avvio, la gestione e la conclusione del procedimento amministrativo per iscrizione nell’elenco della Camera di commercio della Basilicata per il conferimento di incarichi legali.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La base giuridica del trattamento è l’art. 6, par. 1, lett. e) </w:t>
      </w:r>
      <w:r>
        <w:rPr>
          <w:rFonts w:ascii="Times New Roman" w:eastAsia="Times New Roman" w:hAnsi="Times New Roman" w:cs="Times New Roman"/>
          <w:sz w:val="18"/>
          <w:szCs w:val="18"/>
        </w:rPr>
        <w:t>del GDPR, ovvero l’esecuzione di un compito di interesse pubblico o connesso all’esercizio di pubblici poteri di cui è investito il Titolare del trattamento ai sensi dalla legge 580/1993 e successive modificazioni, del “Regolamento per il conferimento di i</w:t>
      </w:r>
      <w:r>
        <w:rPr>
          <w:rFonts w:ascii="Times New Roman" w:eastAsia="Times New Roman" w:hAnsi="Times New Roman" w:cs="Times New Roman"/>
          <w:sz w:val="18"/>
          <w:szCs w:val="18"/>
        </w:rPr>
        <w:t>ncarichi professionali esterni alla Camera di Commercio della Basilicata” approvato dal Consiglio camerale con deliberazione n. 5 del 18 gennaio 2019 e dell’“Avviso pubblico per l’iscrizione nell’elenco della Camera di commercio della Basilicata per il con</w:t>
      </w:r>
      <w:r>
        <w:rPr>
          <w:rFonts w:ascii="Times New Roman" w:eastAsia="Times New Roman" w:hAnsi="Times New Roman" w:cs="Times New Roman"/>
          <w:sz w:val="18"/>
          <w:szCs w:val="18"/>
        </w:rPr>
        <w:t>ferimento di incarichi legali”, emanato dal Segretario Generale della Camera di commercio della Basilicata, con determinazione n. 99 del 19 giugno 2020.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dati personali forniti saranno trattati nel rispetto della vigente normativa in materia di trattament</w:t>
      </w:r>
      <w:r>
        <w:rPr>
          <w:rFonts w:ascii="Times New Roman" w:eastAsia="Times New Roman" w:hAnsi="Times New Roman" w:cs="Times New Roman"/>
          <w:sz w:val="18"/>
          <w:szCs w:val="18"/>
        </w:rPr>
        <w:t>o dei dati personali (Regolamento UE 2016/679) esclusivamente per le finalità strettamente connesse e funzionali al procedimento di cui trattasi, su supporto cartaceo e/o con strumenti informatici e, in ogni caso, con modalità tali da garantirne la sicurez</w:t>
      </w:r>
      <w:r>
        <w:rPr>
          <w:rFonts w:ascii="Times New Roman" w:eastAsia="Times New Roman" w:hAnsi="Times New Roman" w:cs="Times New Roman"/>
          <w:sz w:val="18"/>
          <w:szCs w:val="18"/>
        </w:rPr>
        <w:t>za e la riservatezza.</w:t>
      </w:r>
    </w:p>
    <w:p w:rsidR="0065056B" w:rsidRDefault="0065056B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3. Natura obbligatoria o facoltativa del conferimento dei dati e conseguenze del mancato conferimento dei dati 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Tenuto conto delle finalità e della base giuridica del trattamento, il conferimento dei dati è obbligatorio in base alla </w:t>
      </w:r>
      <w:r>
        <w:rPr>
          <w:rFonts w:ascii="Times New Roman" w:eastAsia="Times New Roman" w:hAnsi="Times New Roman" w:cs="Times New Roman"/>
          <w:sz w:val="18"/>
          <w:szCs w:val="18"/>
        </w:rPr>
        <w:t>lett. c) dell’art. 6, par. 1 del Regolamento UE 679/2016 (“il trattamento è necessario per adempiere un obbligo legale al quale è soggetto il titolare del trattamento”).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Il mancato, parziale o inesatto conferimento non consentirà di dare avvio al procedime</w:t>
      </w:r>
      <w:r>
        <w:rPr>
          <w:rFonts w:ascii="Times New Roman" w:eastAsia="Times New Roman" w:hAnsi="Times New Roman" w:cs="Times New Roman"/>
          <w:sz w:val="18"/>
          <w:szCs w:val="18"/>
        </w:rPr>
        <w:t>nto di cui trattasi.</w:t>
      </w:r>
    </w:p>
    <w:p w:rsidR="0065056B" w:rsidRDefault="0065056B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4. Periodo di conservazione dei dati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Suoi dati personali, acquisiti in esecuzione della presente procedura saranno conservati per l’espletamento del procedimento di cui trattasi, nonché, dopo la sua cessazione:</w:t>
      </w:r>
    </w:p>
    <w:p w:rsidR="0065056B" w:rsidRDefault="00240C2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 il tempo in cui 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 Titolare sia soggetto a obblighi di conservazione per finalità previste da norme di legge o regolamento;</w:t>
      </w:r>
    </w:p>
    <w:p w:rsidR="0065056B" w:rsidRDefault="00240C2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 il tempo necessario al maturarsi dei termini prescrizionali in relazione ai reciproci diritti.</w:t>
      </w:r>
    </w:p>
    <w:p w:rsidR="0065056B" w:rsidRDefault="0065056B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5. Soggetti ai quali i dati possono essere comunicati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Suoi dati personali acquisiti in esecuzione del procedimento di cui trattasi potranno essere comunicati alle seguenti categorie di soggetti: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Enti pubblici per la verifica delle dichiarazioni rese;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Società del sistema camerale (come, a titolo esemplificativo, InfoCamere S.c.p.a.)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Fornitori di servizi informatici (hardware/ software e/o di rete);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Autorità giudiziarie;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Organi di vigilanza interni ed esterni;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Azienda speciale ASSET</w:t>
      </w:r>
    </w:p>
    <w:p w:rsidR="0065056B" w:rsidRDefault="0065056B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6.Trasferimento dei dati all’estero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dati non vengono trasferiti a paesi terzi al di fuori dello Spazio Economico Europeo.</w:t>
      </w:r>
    </w:p>
    <w:p w:rsidR="0065056B" w:rsidRDefault="0065056B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7. Diritti degli interessati</w:t>
      </w:r>
    </w:p>
    <w:p w:rsidR="0065056B" w:rsidRDefault="00240C2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La informiamo che in qualità di interessato il GDPR le riconosce i diritti di cui agli artt. 15 e ss. </w:t>
      </w:r>
      <w:r>
        <w:rPr>
          <w:rFonts w:ascii="Times New Roman" w:eastAsia="Times New Roman" w:hAnsi="Times New Roman" w:cs="Times New Roman"/>
          <w:sz w:val="18"/>
          <w:szCs w:val="18"/>
        </w:rPr>
        <w:t>e, in particolare, purché ne ricorrano i presupposti di volta in volta previsti dalla normativa, quelli di seguito elencati: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accesso e copia (art. 15 GDPR): Lei ha diritto di conoscere in ogni momento se il Titolare ha in corso un trattamento dei Suoi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dati e, in tal caso, di avere accesso a tutte le relative informazioni. Lei ha altresì diritto ad ottenere copia dei dati;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rettifica e cancellazione (artt. 16 e 17 GDPR): Lei può in qualunque momento richiedere la rettifica e/o la cancellazione dei Suoi 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ati;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portabilità dei dati (art. 20 GDPR): nei casi previsti dal GDPR, Lei può richiedere ed ottenere i Suoi dati personali in un formato strutturato e leggibile da dispositivo automatico ed ha il diritto di trasmettere gli stessi a altro Titolare;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diritto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 limitazione del trattamento e di opposizione (artt. 18 e 21 GDPR);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diritto di revocare il consenso: Lei, in qualsiasi momento, può revocare il consenso eventualmente prestato, senza che ciò pregiudichi la liceità del trattamento basata sul consenso pres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tato prima della revoca;</w:t>
      </w:r>
    </w:p>
    <w:p w:rsidR="0065056B" w:rsidRDefault="00240C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diritto di reclamo all’Autorità di Controllo (Autorità Garante per la protezione dei dati personali – www.garanteprivacy.it) (art. 77 GDPR), in caso di violazioni nel trattamento dei Suoi dati personali o eventualmente di proporre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ricorso all’Autorità giudiziaria competente (ex art. 140 –bis Codice Privacy e ss.mm.ii).</w:t>
      </w:r>
    </w:p>
    <w:p w:rsidR="0065056B" w:rsidRDefault="0065056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65056B" w:rsidSect="0065056B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2C" w:rsidRDefault="00240C2C" w:rsidP="0065056B">
      <w:pPr>
        <w:spacing w:after="0" w:line="240" w:lineRule="auto"/>
      </w:pPr>
      <w:r>
        <w:separator/>
      </w:r>
    </w:p>
  </w:endnote>
  <w:endnote w:type="continuationSeparator" w:id="1">
    <w:p w:rsidR="00240C2C" w:rsidRDefault="00240C2C" w:rsidP="0065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6B" w:rsidRDefault="00240C2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Pagina </w:t>
    </w:r>
    <w:r w:rsidR="0065056B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AD511F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D511F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="0065056B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di 5</w:t>
    </w:r>
  </w:p>
  <w:p w:rsidR="0065056B" w:rsidRDefault="0065056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2C" w:rsidRDefault="00240C2C" w:rsidP="0065056B">
      <w:pPr>
        <w:spacing w:after="0" w:line="240" w:lineRule="auto"/>
      </w:pPr>
      <w:r>
        <w:separator/>
      </w:r>
    </w:p>
  </w:footnote>
  <w:footnote w:type="continuationSeparator" w:id="1">
    <w:p w:rsidR="00240C2C" w:rsidRDefault="00240C2C" w:rsidP="0065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6ED"/>
    <w:multiLevelType w:val="multilevel"/>
    <w:tmpl w:val="E2C4123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711796"/>
    <w:multiLevelType w:val="multilevel"/>
    <w:tmpl w:val="CF64BB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767037"/>
    <w:multiLevelType w:val="multilevel"/>
    <w:tmpl w:val="5D282B6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77490B"/>
    <w:multiLevelType w:val="multilevel"/>
    <w:tmpl w:val="CD826E24"/>
    <w:lvl w:ilvl="0">
      <w:start w:val="1"/>
      <w:numFmt w:val="bullet"/>
      <w:lvlText w:val="✔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6867C62"/>
    <w:multiLevelType w:val="multilevel"/>
    <w:tmpl w:val="431AB9F6"/>
    <w:lvl w:ilvl="0">
      <w:start w:val="1"/>
      <w:numFmt w:val="bullet"/>
      <w:lvlText w:val="✔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6905B6"/>
    <w:multiLevelType w:val="multilevel"/>
    <w:tmpl w:val="750CDB0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85E3935"/>
    <w:multiLevelType w:val="multilevel"/>
    <w:tmpl w:val="D02CD7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56B"/>
    <w:rsid w:val="00240C2C"/>
    <w:rsid w:val="0065056B"/>
    <w:rsid w:val="00A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505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505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505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505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5056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505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5056B"/>
  </w:style>
  <w:style w:type="table" w:customStyle="1" w:styleId="TableNormal">
    <w:name w:val="Table Normal"/>
    <w:rsid w:val="00650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5056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505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pec.basilicata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12398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Santamaria</dc:creator>
  <cp:lastModifiedBy>Santamaria</cp:lastModifiedBy>
  <cp:revision>2</cp:revision>
  <dcterms:created xsi:type="dcterms:W3CDTF">2021-04-09T10:08:00Z</dcterms:created>
  <dcterms:modified xsi:type="dcterms:W3CDTF">2021-04-09T10:08:00Z</dcterms:modified>
</cp:coreProperties>
</file>